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0C52231C" w:rsidR="002B7443" w:rsidRPr="00F7284D" w:rsidRDefault="002B7443" w:rsidP="005A679B">
      <w:pPr>
        <w:pStyle w:val="HeadingNote"/>
        <w:jc w:val="left"/>
      </w:pPr>
    </w:p>
    <w:p w14:paraId="4F46CDBB" w14:textId="7AB73117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5A679B">
        <w:rPr>
          <w:sz w:val="22"/>
        </w:rPr>
        <w:t>Nigel Waterhouse</w:t>
      </w:r>
    </w:p>
    <w:p w14:paraId="74873D9A" w14:textId="0AC33BA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5A679B">
        <w:rPr>
          <w:sz w:val="22"/>
        </w:rPr>
        <w:t xml:space="preserve"> Microscopy Facility Manager </w:t>
      </w:r>
    </w:p>
    <w:p w14:paraId="035344DF" w14:textId="061A9947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>EDUCATION/TRAINING</w:t>
      </w:r>
      <w:r w:rsidR="005A679B">
        <w:rPr>
          <w:sz w:val="22"/>
        </w:rPr>
        <w:t>: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32A0C014" w14:textId="77777777" w:rsidR="00933173" w:rsidRPr="00D3779E" w:rsidRDefault="00933173" w:rsidP="005A679B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620A6" w14:textId="7CE2F54A" w:rsidR="00933173" w:rsidRPr="00D3779E" w:rsidRDefault="00C1247F" w:rsidP="005A679B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042AE893" w14:textId="77777777" w:rsidR="00933173" w:rsidRDefault="005A679B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College Dublin, Ireland</w:t>
            </w:r>
          </w:p>
          <w:p w14:paraId="7DEA470C" w14:textId="77777777" w:rsidR="005A679B" w:rsidRDefault="005A679B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University of Queensland</w:t>
            </w:r>
          </w:p>
          <w:p w14:paraId="3B0C531B" w14:textId="5CAD7631" w:rsidR="005A679B" w:rsidRPr="00977FA5" w:rsidRDefault="005A679B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0FF4512" w14:textId="77777777" w:rsidR="00933173" w:rsidRDefault="005A679B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BSc (Hons)</w:t>
            </w:r>
          </w:p>
          <w:p w14:paraId="1C4E5684" w14:textId="77777777" w:rsidR="005A679B" w:rsidRDefault="005A679B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</w:t>
            </w:r>
          </w:p>
          <w:p w14:paraId="62DD05C1" w14:textId="482F611D" w:rsidR="005A679B" w:rsidRPr="00977FA5" w:rsidRDefault="005A679B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6230D101" w14:textId="77777777" w:rsidR="00933173" w:rsidRDefault="005A679B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1992</w:t>
            </w:r>
          </w:p>
          <w:p w14:paraId="6073C074" w14:textId="77777777" w:rsidR="005A679B" w:rsidRDefault="005A679B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</w:t>
            </w:r>
          </w:p>
          <w:p w14:paraId="543299E0" w14:textId="101D1EB3" w:rsidR="005A679B" w:rsidRPr="00977FA5" w:rsidRDefault="005A679B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1BD0894D" w14:textId="77777777" w:rsidR="00933173" w:rsidRDefault="005A679B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Biochemistry</w:t>
            </w:r>
          </w:p>
          <w:p w14:paraId="762942FB" w14:textId="77777777" w:rsidR="005A679B" w:rsidRDefault="005A679B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Cancer Biology</w:t>
            </w:r>
          </w:p>
          <w:p w14:paraId="7BC5582F" w14:textId="31727C73" w:rsidR="005A679B" w:rsidRPr="00977FA5" w:rsidRDefault="005A679B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1695BFF0" w14:textId="302239F8" w:rsidR="002C51BC" w:rsidRDefault="002C51BC" w:rsidP="00FC5F9E"/>
    <w:p w14:paraId="00977992" w14:textId="5CB333BD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</w:p>
    <w:p w14:paraId="6C910A52" w14:textId="653A2ECF" w:rsidR="005A679B" w:rsidRDefault="005A679B" w:rsidP="005A679B">
      <w:pPr>
        <w:tabs>
          <w:tab w:val="left" w:pos="0"/>
        </w:tabs>
        <w:suppressAutoHyphens/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</w:pPr>
      <w:r w:rsidRPr="008F39F5">
        <w:rPr>
          <w:rFonts w:asciiTheme="minorHAnsi" w:eastAsia="Malgun Gothic" w:hAnsiTheme="minorHAnsi" w:cstheme="minorHAnsi"/>
          <w:kern w:val="32"/>
          <w:sz w:val="20"/>
          <w:szCs w:val="20"/>
        </w:rPr>
        <w:t xml:space="preserve">I </w:t>
      </w:r>
      <w:r>
        <w:rPr>
          <w:rFonts w:asciiTheme="minorHAnsi" w:eastAsia="Malgun Gothic" w:hAnsiTheme="minorHAnsi" w:cstheme="minorHAnsi"/>
          <w:kern w:val="32"/>
          <w:sz w:val="20"/>
          <w:szCs w:val="20"/>
        </w:rPr>
        <w:t xml:space="preserve">am a medical research scientist with </w:t>
      </w:r>
      <w:r w:rsidRPr="008F39F5">
        <w:rPr>
          <w:rFonts w:asciiTheme="minorHAnsi" w:eastAsia="Malgun Gothic" w:hAnsiTheme="minorHAnsi" w:cstheme="minorHAnsi"/>
          <w:kern w:val="32"/>
          <w:sz w:val="20"/>
          <w:szCs w:val="20"/>
        </w:rPr>
        <w:t>26 years’ experience</w:t>
      </w:r>
      <w:r>
        <w:rPr>
          <w:rFonts w:asciiTheme="minorHAnsi" w:eastAsia="Malgun Gothic" w:hAnsiTheme="minorHAnsi" w:cstheme="minorHAnsi"/>
          <w:kern w:val="32"/>
          <w:sz w:val="20"/>
          <w:szCs w:val="20"/>
        </w:rPr>
        <w:t>.</w:t>
      </w:r>
      <w:r w:rsidRPr="005A679B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 xml:space="preserve">I </w:t>
      </w:r>
      <w:r>
        <w:rPr>
          <w:rFonts w:asciiTheme="minorHAnsi" w:eastAsia="Malgun Gothic" w:hAnsiTheme="minorHAnsi" w:cstheme="minorHAnsi"/>
          <w:sz w:val="20"/>
          <w:szCs w:val="20"/>
        </w:rPr>
        <w:t xml:space="preserve">completed my Bachelor of Science </w:t>
      </w:r>
      <w:r w:rsidR="00794E96">
        <w:rPr>
          <w:rFonts w:asciiTheme="minorHAnsi" w:eastAsia="Malgun Gothic" w:hAnsiTheme="minorHAnsi" w:cstheme="minorHAnsi"/>
          <w:sz w:val="20"/>
          <w:szCs w:val="20"/>
        </w:rPr>
        <w:t xml:space="preserve">in Biochemistry at the University College Dublin (Dublin, Ireland) and 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 xml:space="preserve">my PhD at the Queensland Institute </w:t>
      </w:r>
      <w:r>
        <w:rPr>
          <w:rFonts w:asciiTheme="minorHAnsi" w:eastAsia="Malgun Gothic" w:hAnsiTheme="minorHAnsi" w:cstheme="minorHAnsi"/>
          <w:sz w:val="20"/>
          <w:szCs w:val="20"/>
        </w:rPr>
        <w:t>of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 xml:space="preserve"> Medical Research </w:t>
      </w:r>
      <w:r>
        <w:rPr>
          <w:rFonts w:asciiTheme="minorHAnsi" w:eastAsia="Malgun Gothic" w:hAnsiTheme="minorHAnsi" w:cstheme="minorHAnsi"/>
          <w:sz w:val="20"/>
          <w:szCs w:val="20"/>
        </w:rPr>
        <w:t xml:space="preserve">(Brisbane, Australia) 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>and the Department of Surgery at the University of Queensland</w:t>
      </w:r>
      <w:r w:rsidR="00794E96">
        <w:rPr>
          <w:rFonts w:asciiTheme="minorHAnsi" w:eastAsia="Malgun Gothic" w:hAnsiTheme="minorHAnsi" w:cstheme="minorHAnsi"/>
          <w:sz w:val="20"/>
          <w:szCs w:val="20"/>
        </w:rPr>
        <w:t xml:space="preserve"> (Brisbane, Australia)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 xml:space="preserve"> followed by post-doctoral fellowships at the La Jolla Institute for Allergy and Immunology (San Diego, USA) and the Peter </w:t>
      </w:r>
      <w:proofErr w:type="spellStart"/>
      <w:r w:rsidRPr="00075193">
        <w:rPr>
          <w:rFonts w:asciiTheme="minorHAnsi" w:eastAsia="Malgun Gothic" w:hAnsiTheme="minorHAnsi" w:cstheme="minorHAnsi"/>
          <w:sz w:val="20"/>
          <w:szCs w:val="20"/>
        </w:rPr>
        <w:t>MacCallum</w:t>
      </w:r>
      <w:proofErr w:type="spellEnd"/>
      <w:r w:rsidRPr="00075193">
        <w:rPr>
          <w:rFonts w:asciiTheme="minorHAnsi" w:eastAsia="Malgun Gothic" w:hAnsiTheme="minorHAnsi" w:cstheme="minorHAnsi"/>
          <w:sz w:val="20"/>
          <w:szCs w:val="20"/>
        </w:rPr>
        <w:t xml:space="preserve"> Cancer Centre (Melbourne, Australia). I moved to the Mater </w:t>
      </w:r>
      <w:r>
        <w:rPr>
          <w:rFonts w:asciiTheme="minorHAnsi" w:eastAsia="Malgun Gothic" w:hAnsiTheme="minorHAnsi" w:cstheme="minorHAnsi"/>
          <w:sz w:val="20"/>
          <w:szCs w:val="20"/>
        </w:rPr>
        <w:t>Medical Research Institute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 xml:space="preserve"> (Brisbane, Australia) to run the Apoptosis and Cytotoxicity Laboratory where I was appointed Associate Professor and co-led the Cancer Biology Program with Dr. John Hooper. During my research</w:t>
      </w:r>
      <w:r>
        <w:rPr>
          <w:rFonts w:asciiTheme="minorHAnsi" w:eastAsia="Malgun Gothic" w:hAnsiTheme="minorHAnsi" w:cstheme="minorHAnsi"/>
          <w:sz w:val="20"/>
          <w:szCs w:val="20"/>
        </w:rPr>
        <w:t>,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 xml:space="preserve"> I helped elucidate key mechanisms of cell death triggered by radiation, chemotherapy, and immunotherapy.  </w:t>
      </w:r>
      <w:r>
        <w:rPr>
          <w:rFonts w:asciiTheme="minorHAnsi" w:eastAsia="Malgun Gothic" w:hAnsiTheme="minorHAnsi" w:cstheme="minorHAnsi"/>
          <w:sz w:val="20"/>
          <w:szCs w:val="20"/>
        </w:rPr>
        <w:t xml:space="preserve">I 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>was awarded more than $</w:t>
      </w:r>
      <w:r>
        <w:rPr>
          <w:rFonts w:asciiTheme="minorHAnsi" w:eastAsia="Malgun Gothic" w:hAnsiTheme="minorHAnsi" w:cstheme="minorHAnsi"/>
          <w:sz w:val="20"/>
          <w:szCs w:val="20"/>
        </w:rPr>
        <w:t>9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 xml:space="preserve"> million in project grants and fellowships including a Peter Doherty Fellowship, an RD Wright Fellowship and a Career Development Award from the National </w:t>
      </w:r>
      <w:r w:rsidR="00794E96" w:rsidRPr="00075193">
        <w:rPr>
          <w:rFonts w:asciiTheme="minorHAnsi" w:eastAsia="Malgun Gothic" w:hAnsiTheme="minorHAnsi" w:cstheme="minorHAnsi"/>
          <w:sz w:val="20"/>
          <w:szCs w:val="20"/>
        </w:rPr>
        <w:t>Health</w:t>
      </w:r>
      <w:r w:rsidRPr="00075193">
        <w:rPr>
          <w:rFonts w:asciiTheme="minorHAnsi" w:eastAsia="Malgun Gothic" w:hAnsiTheme="minorHAnsi" w:cstheme="minorHAnsi"/>
          <w:sz w:val="20"/>
          <w:szCs w:val="20"/>
        </w:rPr>
        <w:t xml:space="preserve"> and Medical Research Council (NHMRC), and a Futures Fellowship from the Australian Research Council (ARC).</w:t>
      </w:r>
      <w:r w:rsidRPr="005A679B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 </w:t>
      </w:r>
    </w:p>
    <w:p w14:paraId="7A0E5CF4" w14:textId="77777777" w:rsidR="005A679B" w:rsidRDefault="005A679B" w:rsidP="005A679B">
      <w:pPr>
        <w:tabs>
          <w:tab w:val="left" w:pos="0"/>
        </w:tabs>
        <w:suppressAutoHyphens/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</w:pPr>
    </w:p>
    <w:p w14:paraId="0B23D635" w14:textId="1345DBCF" w:rsidR="005A679B" w:rsidRDefault="005A679B" w:rsidP="005A679B">
      <w:pPr>
        <w:tabs>
          <w:tab w:val="left" w:pos="0"/>
        </w:tabs>
        <w:suppressAutoHyphens/>
        <w:rPr>
          <w:rFonts w:asciiTheme="minorHAnsi" w:eastAsia="Malgun Gothic" w:hAnsiTheme="minorHAnsi" w:cstheme="minorHAnsi"/>
          <w:kern w:val="32"/>
          <w:sz w:val="20"/>
          <w:szCs w:val="20"/>
        </w:rPr>
      </w:pPr>
      <w:r w:rsidRPr="00075193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I am currently the Microscopy Facility Manager at QIMR Berghofer Medical Research Institute where I manage a large laboratory equipped with state-of-the-art equipment for imaging cells and tissue including confocal microscopes, </w:t>
      </w:r>
      <w:proofErr w:type="spellStart"/>
      <w:r w:rsidRPr="00075193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intravital</w:t>
      </w:r>
      <w:proofErr w:type="spellEnd"/>
      <w:r w:rsidRPr="00075193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 imaging, super resolution microscopy, time lapse imaging, and spatial omics.  My role involves managing staff, ensuring staff and user safety, maintenance of multi-million-dollar equipment, maintenance of budgets and cost recovery, planning for new equipment purchases, executing tenders, reporting to senior management, providing training and education, maintaining a high knowledge of the research environment, assisting with experimental design, assisting with clinical trials</w:t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,</w:t>
      </w:r>
      <w:r w:rsidRPr="00075193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 and delivering medical research outcomes.</w:t>
      </w:r>
    </w:p>
    <w:p w14:paraId="4E1F882A" w14:textId="2C16A77A" w:rsidR="002C51BC" w:rsidRPr="00A128A0" w:rsidRDefault="002C51BC" w:rsidP="002C51BC">
      <w:pPr>
        <w:pStyle w:val="DataField11pt-Single"/>
        <w:rPr>
          <w:rStyle w:val="Strong"/>
        </w:rPr>
      </w:pPr>
    </w:p>
    <w:p w14:paraId="6F063D0E" w14:textId="3BFCE80C" w:rsidR="005534F2" w:rsidRPr="005534F2" w:rsidRDefault="002C51BC" w:rsidP="005534F2">
      <w:pPr>
        <w:pStyle w:val="DataField11pt-Single"/>
        <w:rPr>
          <w:b/>
          <w:bCs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</w:p>
    <w:p w14:paraId="7555F85A" w14:textId="3C0D86D6" w:rsidR="005534F2" w:rsidRPr="005534F2" w:rsidRDefault="005534F2" w:rsidP="00794E96">
      <w:pPr>
        <w:tabs>
          <w:tab w:val="left" w:pos="3261"/>
        </w:tabs>
        <w:suppressAutoHyphens/>
        <w:spacing w:after="40" w:line="192" w:lineRule="auto"/>
        <w:ind w:left="1701" w:hanging="1701"/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  <w:u w:val="single"/>
        </w:rPr>
      </w:pPr>
      <w:r w:rsidRPr="005534F2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  <w:u w:val="single"/>
        </w:rPr>
        <w:t>Positions</w:t>
      </w:r>
    </w:p>
    <w:p w14:paraId="78A2265F" w14:textId="5D6135B3" w:rsidR="00794E96" w:rsidRPr="004F5D2D" w:rsidRDefault="00794E96" w:rsidP="00794E96">
      <w:pPr>
        <w:tabs>
          <w:tab w:val="left" w:pos="3261"/>
        </w:tabs>
        <w:suppressAutoHyphens/>
        <w:spacing w:after="40" w:line="192" w:lineRule="auto"/>
        <w:ind w:left="1701" w:hanging="1701"/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1998 - 2001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ab/>
        <w:t>Post-doctoral Fellow,</w:t>
      </w: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La Jolla Institute for Allergy and Immunology, 10355 Science Centre Drive, San Diego, California</w:t>
      </w:r>
    </w:p>
    <w:p w14:paraId="455EE95E" w14:textId="77777777" w:rsidR="00794E96" w:rsidRPr="004F5D2D" w:rsidRDefault="00794E96" w:rsidP="00794E96">
      <w:pPr>
        <w:ind w:left="1701" w:hanging="1701"/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2001 - 2009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ab/>
        <w:t>Research Officer and</w:t>
      </w: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>Senior Research Officer,</w:t>
      </w: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Cancer Cell Death Laboratory, Cancer Immunology Program, Peter </w:t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MacCallum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Cancer Centre, Vic.</w:t>
      </w:r>
    </w:p>
    <w:p w14:paraId="5D38CCFF" w14:textId="77777777" w:rsidR="00794E96" w:rsidRPr="004F5D2D" w:rsidRDefault="00794E96" w:rsidP="00794E96">
      <w:pPr>
        <w:ind w:left="1701" w:hanging="1701"/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2008 - 2009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ab/>
        <w:t>New Investigator,</w:t>
      </w: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Apoptosis and Natural Toxicity Laboratory, Cancer Therapeutics Program, Peter </w:t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MacCallum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Cancer Centre, Vic.</w:t>
      </w:r>
    </w:p>
    <w:p w14:paraId="25C469DD" w14:textId="20F99B14" w:rsidR="00794E96" w:rsidRPr="004F5D2D" w:rsidRDefault="00794E96" w:rsidP="00794E96">
      <w:pPr>
        <w:tabs>
          <w:tab w:val="left" w:pos="1701"/>
        </w:tabs>
        <w:suppressAutoHyphens/>
        <w:spacing w:after="40" w:line="192" w:lineRule="auto"/>
        <w:ind w:left="1701" w:hanging="1701"/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2009 – 2014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ab/>
      </w:r>
      <w:r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 xml:space="preserve">Senior Research Fellow and 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>Head of the Apoptos</w:t>
      </w:r>
      <w:r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>is and Cytotoxicity Laboratory</w:t>
      </w: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, Mater Medical Research Institute Level 3, </w:t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Aubigny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Place, Raymond Terrace, South Brisbane, </w:t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Qld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4101 and Level 4, Translational Research Institute, Kent Road, </w:t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Wooloongabba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, Australia.</w:t>
      </w:r>
    </w:p>
    <w:p w14:paraId="4CD1ABFD" w14:textId="77777777" w:rsidR="00794E96" w:rsidRPr="004F5D2D" w:rsidRDefault="00794E96" w:rsidP="00794E96">
      <w:pPr>
        <w:ind w:left="1701" w:hanging="1701"/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2013 – 2014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ab/>
        <w:t xml:space="preserve">Senior </w:t>
      </w:r>
      <w:proofErr w:type="spellStart"/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>Microscopist</w:t>
      </w:r>
      <w:proofErr w:type="spellEnd"/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 xml:space="preserve"> &amp; Cell Biologist,</w:t>
      </w: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Flow Cytometry and Imaging, QIMR Berghofer Medical Research Institute, 300 Herston Road, Herston, QLD 4006, Australia</w:t>
      </w:r>
    </w:p>
    <w:p w14:paraId="4E6033BE" w14:textId="04E7CC13" w:rsidR="002C51BC" w:rsidRPr="005534F2" w:rsidRDefault="00794E96" w:rsidP="005534F2">
      <w:pPr>
        <w:ind w:left="1701" w:hanging="1701"/>
        <w:rPr>
          <w:rStyle w:val="Strong"/>
          <w:rFonts w:asciiTheme="minorHAnsi" w:eastAsia="Malgun Gothic" w:hAnsiTheme="minorHAnsi" w:cstheme="minorHAnsi"/>
          <w:b w:val="0"/>
          <w:bCs w:val="0"/>
          <w:color w:val="000000" w:themeColor="text1"/>
          <w:kern w:val="32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2014 – Current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ab/>
        <w:t>Microscopy Facility Manager,</w:t>
      </w: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Flow Cytometry and Imaging Facility, QIMR Berghofer Medical Research Institute, 300 Herston Road, Herston, QLD 4006, Australia</w:t>
      </w:r>
    </w:p>
    <w:p w14:paraId="362F719E" w14:textId="5545D311" w:rsidR="005534F2" w:rsidRDefault="005534F2" w:rsidP="005534F2">
      <w:pPr>
        <w:tabs>
          <w:tab w:val="left" w:pos="3261"/>
        </w:tabs>
        <w:suppressAutoHyphens/>
        <w:spacing w:after="40" w:line="192" w:lineRule="auto"/>
        <w:ind w:left="1701" w:hanging="1701"/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  <w:u w:val="single"/>
        </w:rPr>
      </w:pPr>
      <w:r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  <w:u w:val="single"/>
        </w:rPr>
        <w:t>Appointments</w:t>
      </w:r>
    </w:p>
    <w:p w14:paraId="49392CA4" w14:textId="33269F92" w:rsidR="005534F2" w:rsidRPr="004F5D2D" w:rsidRDefault="005534F2" w:rsidP="005534F2">
      <w:pPr>
        <w:ind w:left="1701" w:hanging="1701"/>
        <w:rPr>
          <w:rFonts w:asciiTheme="minorHAnsi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2006 - 2010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color w:val="000000" w:themeColor="text1"/>
          <w:kern w:val="32"/>
          <w:sz w:val="20"/>
          <w:szCs w:val="20"/>
        </w:rPr>
        <w:tab/>
        <w:t>Honorary Fellow,</w:t>
      </w:r>
      <w:r w:rsidRPr="004F5D2D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Department of Pathology, University of Melbourne, Parkville, Melbourne, Vic</w:t>
      </w:r>
      <w:r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, Australia.</w:t>
      </w:r>
    </w:p>
    <w:p w14:paraId="743D773A" w14:textId="6D77EAAB" w:rsidR="005534F2" w:rsidRPr="005534F2" w:rsidRDefault="005534F2" w:rsidP="005534F2">
      <w:pPr>
        <w:tabs>
          <w:tab w:val="left" w:pos="3261"/>
        </w:tabs>
        <w:suppressAutoHyphens/>
        <w:spacing w:after="40" w:line="192" w:lineRule="auto"/>
        <w:ind w:left="1701" w:hanging="1701"/>
        <w:rPr>
          <w:rStyle w:val="Strong"/>
          <w:rFonts w:asciiTheme="minorHAnsi" w:eastAsia="Malgun Gothic" w:hAnsiTheme="minorHAnsi" w:cstheme="minorHAnsi"/>
          <w:b w:val="0"/>
          <w:bCs w:val="0"/>
          <w:color w:val="000000" w:themeColor="text1"/>
          <w:kern w:val="32"/>
          <w:sz w:val="20"/>
          <w:szCs w:val="20"/>
        </w:rPr>
      </w:pPr>
      <w:r w:rsidRPr="005534F2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2010 – 2016</w:t>
      </w:r>
      <w:r w:rsidRPr="005534F2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ab/>
        <w:t xml:space="preserve">Associate Professor, Department of Medicine, </w:t>
      </w:r>
      <w:proofErr w:type="gramStart"/>
      <w:r w:rsidRPr="005534F2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The</w:t>
      </w:r>
      <w:proofErr w:type="gramEnd"/>
      <w:r w:rsidRPr="005534F2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 xml:space="preserve"> University of Queensland, Brisbane, </w:t>
      </w:r>
      <w:proofErr w:type="spellStart"/>
      <w:r w:rsidRPr="005534F2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Qld</w:t>
      </w:r>
      <w:proofErr w:type="spellEnd"/>
      <w:r w:rsidRPr="005534F2"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  <w:t>, Australia</w:t>
      </w:r>
    </w:p>
    <w:p w14:paraId="7544420A" w14:textId="3C36E6C2" w:rsidR="005534F2" w:rsidRDefault="005534F2" w:rsidP="005534F2">
      <w:pPr>
        <w:tabs>
          <w:tab w:val="left" w:pos="3261"/>
        </w:tabs>
        <w:suppressAutoHyphens/>
        <w:spacing w:after="40" w:line="192" w:lineRule="auto"/>
        <w:ind w:left="1701" w:hanging="1701"/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  <w:u w:val="single"/>
        </w:rPr>
      </w:pPr>
      <w:proofErr w:type="spellStart"/>
      <w:r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  <w:u w:val="single"/>
        </w:rPr>
        <w:t>Honours</w:t>
      </w:r>
      <w:proofErr w:type="spellEnd"/>
    </w:p>
    <w:p w14:paraId="3ADD2431" w14:textId="0B6F3737" w:rsidR="005534F2" w:rsidRPr="005534F2" w:rsidRDefault="005534F2" w:rsidP="005534F2">
      <w:pPr>
        <w:pStyle w:val="Heading3"/>
        <w:tabs>
          <w:tab w:val="left" w:pos="1701"/>
        </w:tabs>
        <w:spacing w:before="0"/>
        <w:rPr>
          <w:rFonts w:ascii="Malgun Gothic" w:eastAsia="Malgun Gothic" w:hAnsi="Malgun Gothic"/>
          <w:b w:val="0"/>
          <w:sz w:val="20"/>
          <w:u w:val="none"/>
        </w:rPr>
      </w:pPr>
      <w:r>
        <w:rPr>
          <w:rFonts w:asciiTheme="minorHAnsi" w:eastAsia="Malgun Gothic" w:hAnsiTheme="minorHAnsi" w:cstheme="minorHAnsi"/>
          <w:b w:val="0"/>
          <w:sz w:val="20"/>
          <w:u w:val="none"/>
        </w:rPr>
        <w:t xml:space="preserve">1997 </w:t>
      </w:r>
      <w:r>
        <w:rPr>
          <w:rFonts w:asciiTheme="minorHAnsi" w:eastAsia="Malgun Gothic" w:hAnsiTheme="minorHAnsi" w:cstheme="minorHAnsi"/>
          <w:b w:val="0"/>
          <w:sz w:val="20"/>
          <w:u w:val="none"/>
        </w:rPr>
        <w:tab/>
      </w: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>Travel Award. The Queensland Cancer Council</w:t>
      </w:r>
      <w:r w:rsidRPr="005534F2">
        <w:rPr>
          <w:rFonts w:ascii="Malgun Gothic" w:eastAsia="Malgun Gothic" w:hAnsi="Malgun Gothic"/>
          <w:b w:val="0"/>
          <w:sz w:val="20"/>
          <w:u w:val="none"/>
        </w:rPr>
        <w:t xml:space="preserve">  </w:t>
      </w:r>
    </w:p>
    <w:p w14:paraId="6826F52C" w14:textId="5211438B" w:rsidR="005534F2" w:rsidRPr="005534F2" w:rsidRDefault="005534F2" w:rsidP="005534F2">
      <w:pPr>
        <w:pStyle w:val="Heading3"/>
        <w:tabs>
          <w:tab w:val="left" w:pos="1701"/>
        </w:tabs>
        <w:spacing w:before="0"/>
        <w:rPr>
          <w:rFonts w:asciiTheme="minorHAnsi" w:eastAsia="Malgun Gothic" w:hAnsiTheme="minorHAnsi" w:cstheme="minorHAnsi"/>
          <w:b w:val="0"/>
          <w:sz w:val="20"/>
          <w:u w:val="none"/>
        </w:rPr>
      </w:pPr>
      <w:r>
        <w:rPr>
          <w:rFonts w:asciiTheme="minorHAnsi" w:eastAsia="Malgun Gothic" w:hAnsiTheme="minorHAnsi" w:cstheme="minorHAnsi"/>
          <w:b w:val="0"/>
          <w:sz w:val="20"/>
          <w:u w:val="none"/>
        </w:rPr>
        <w:t>2002</w:t>
      </w:r>
      <w:r>
        <w:rPr>
          <w:rFonts w:asciiTheme="minorHAnsi" w:eastAsia="Malgun Gothic" w:hAnsiTheme="minorHAnsi" w:cstheme="minorHAnsi"/>
          <w:b w:val="0"/>
          <w:sz w:val="20"/>
          <w:u w:val="none"/>
        </w:rPr>
        <w:tab/>
      </w: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 xml:space="preserve">Travel Award. Ian Potter Foundation, Australia    </w:t>
      </w:r>
    </w:p>
    <w:p w14:paraId="3998985D" w14:textId="5F05D04F" w:rsidR="005534F2" w:rsidRPr="005534F2" w:rsidRDefault="005534F2" w:rsidP="005534F2">
      <w:pPr>
        <w:pStyle w:val="Heading3"/>
        <w:tabs>
          <w:tab w:val="left" w:pos="1701"/>
        </w:tabs>
        <w:spacing w:before="0"/>
        <w:rPr>
          <w:rFonts w:asciiTheme="minorHAnsi" w:eastAsia="Malgun Gothic" w:hAnsiTheme="minorHAnsi" w:cstheme="minorHAnsi"/>
          <w:b w:val="0"/>
          <w:sz w:val="20"/>
          <w:u w:val="none"/>
        </w:rPr>
      </w:pPr>
      <w:r>
        <w:rPr>
          <w:rFonts w:asciiTheme="minorHAnsi" w:eastAsia="Malgun Gothic" w:hAnsiTheme="minorHAnsi" w:cstheme="minorHAnsi"/>
          <w:b w:val="0"/>
          <w:sz w:val="20"/>
          <w:u w:val="none"/>
        </w:rPr>
        <w:t xml:space="preserve">2002 </w:t>
      </w:r>
      <w:r>
        <w:rPr>
          <w:rFonts w:asciiTheme="minorHAnsi" w:eastAsia="Malgun Gothic" w:hAnsiTheme="minorHAnsi" w:cstheme="minorHAnsi"/>
          <w:b w:val="0"/>
          <w:sz w:val="20"/>
          <w:u w:val="none"/>
        </w:rPr>
        <w:tab/>
      </w: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 xml:space="preserve">Post Doctoral Award. AMRAD Pharmacia      </w:t>
      </w:r>
    </w:p>
    <w:p w14:paraId="02D631D8" w14:textId="77782121" w:rsidR="005534F2" w:rsidRPr="005534F2" w:rsidRDefault="005534F2" w:rsidP="005534F2">
      <w:pPr>
        <w:pStyle w:val="Heading3"/>
        <w:tabs>
          <w:tab w:val="left" w:pos="1701"/>
        </w:tabs>
        <w:spacing w:before="0"/>
        <w:rPr>
          <w:rFonts w:asciiTheme="minorHAnsi" w:eastAsia="Malgun Gothic" w:hAnsiTheme="minorHAnsi" w:cstheme="minorHAnsi"/>
          <w:b w:val="0"/>
          <w:sz w:val="20"/>
          <w:u w:val="none"/>
        </w:rPr>
      </w:pP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>2001-200</w:t>
      </w:r>
      <w:r>
        <w:rPr>
          <w:rFonts w:asciiTheme="minorHAnsi" w:eastAsia="Malgun Gothic" w:hAnsiTheme="minorHAnsi" w:cstheme="minorHAnsi"/>
          <w:b w:val="0"/>
          <w:sz w:val="20"/>
          <w:u w:val="none"/>
        </w:rPr>
        <w:t xml:space="preserve">5 </w:t>
      </w:r>
      <w:r>
        <w:rPr>
          <w:rFonts w:asciiTheme="minorHAnsi" w:eastAsia="Malgun Gothic" w:hAnsiTheme="minorHAnsi" w:cstheme="minorHAnsi"/>
          <w:b w:val="0"/>
          <w:sz w:val="20"/>
          <w:u w:val="none"/>
        </w:rPr>
        <w:tab/>
        <w:t xml:space="preserve">Peter Doherty Fellowship, </w:t>
      </w: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 xml:space="preserve">National Health and Medical Research Council, Australia </w:t>
      </w:r>
    </w:p>
    <w:p w14:paraId="213F6381" w14:textId="666DE68F" w:rsidR="005534F2" w:rsidRPr="005534F2" w:rsidRDefault="005534F2" w:rsidP="005534F2">
      <w:pPr>
        <w:pStyle w:val="Heading3"/>
        <w:tabs>
          <w:tab w:val="left" w:pos="1701"/>
        </w:tabs>
        <w:spacing w:before="0"/>
        <w:rPr>
          <w:rFonts w:asciiTheme="minorHAnsi" w:eastAsia="Malgun Gothic" w:hAnsiTheme="minorHAnsi" w:cstheme="minorHAnsi"/>
          <w:b w:val="0"/>
          <w:sz w:val="20"/>
          <w:u w:val="none"/>
        </w:rPr>
      </w:pP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>20</w:t>
      </w:r>
      <w:r>
        <w:rPr>
          <w:rFonts w:asciiTheme="minorHAnsi" w:eastAsia="Malgun Gothic" w:hAnsiTheme="minorHAnsi" w:cstheme="minorHAnsi"/>
          <w:b w:val="0"/>
          <w:sz w:val="20"/>
          <w:u w:val="none"/>
        </w:rPr>
        <w:t xml:space="preserve">05-2009 </w:t>
      </w:r>
      <w:r>
        <w:rPr>
          <w:rFonts w:asciiTheme="minorHAnsi" w:eastAsia="Malgun Gothic" w:hAnsiTheme="minorHAnsi" w:cstheme="minorHAnsi"/>
          <w:b w:val="0"/>
          <w:sz w:val="20"/>
          <w:u w:val="none"/>
        </w:rPr>
        <w:tab/>
        <w:t xml:space="preserve">RD Wright Fellowship, </w:t>
      </w: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>National Health and Medical Research Council, Australia</w:t>
      </w:r>
    </w:p>
    <w:p w14:paraId="08CD1847" w14:textId="7B09C698" w:rsidR="005534F2" w:rsidRPr="004F5D2D" w:rsidRDefault="005534F2" w:rsidP="005534F2">
      <w:pPr>
        <w:tabs>
          <w:tab w:val="left" w:pos="1701"/>
        </w:tabs>
        <w:spacing w:line="259" w:lineRule="auto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2009-2012 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ab/>
        <w:t>Career Development Award Level 2</w:t>
      </w:r>
      <w:r>
        <w:rPr>
          <w:rFonts w:asciiTheme="minorHAnsi" w:eastAsia="Malgun Gothic" w:hAnsiTheme="minorHAnsi" w:cstheme="minorHAnsi"/>
          <w:sz w:val="20"/>
          <w:szCs w:val="20"/>
        </w:rPr>
        <w:t xml:space="preserve">, </w:t>
      </w:r>
      <w:r w:rsidRPr="005534F2">
        <w:rPr>
          <w:rFonts w:asciiTheme="minorHAnsi" w:eastAsia="Malgun Gothic" w:hAnsiTheme="minorHAnsi" w:cstheme="minorHAnsi"/>
          <w:sz w:val="20"/>
          <w:szCs w:val="20"/>
        </w:rPr>
        <w:t>National Health and Medical Research Council, Australia</w:t>
      </w:r>
    </w:p>
    <w:p w14:paraId="0798C518" w14:textId="00E40F86" w:rsidR="005534F2" w:rsidRPr="005534F2" w:rsidRDefault="005534F2" w:rsidP="005534F2">
      <w:pPr>
        <w:tabs>
          <w:tab w:val="left" w:pos="1701"/>
        </w:tabs>
        <w:spacing w:line="259" w:lineRule="auto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sz w:val="20"/>
          <w:szCs w:val="20"/>
        </w:rPr>
        <w:lastRenderedPageBreak/>
        <w:t>2</w:t>
      </w:r>
      <w:r>
        <w:rPr>
          <w:rFonts w:asciiTheme="minorHAnsi" w:eastAsia="Malgun Gothic" w:hAnsiTheme="minorHAnsi" w:cstheme="minorHAnsi"/>
          <w:sz w:val="20"/>
          <w:szCs w:val="20"/>
        </w:rPr>
        <w:t xml:space="preserve">010-2013 </w:t>
      </w:r>
      <w:r>
        <w:rPr>
          <w:rFonts w:asciiTheme="minorHAnsi" w:eastAsia="Malgun Gothic" w:hAnsiTheme="minorHAnsi" w:cstheme="minorHAnsi"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sz w:val="20"/>
          <w:szCs w:val="20"/>
        </w:rPr>
        <w:t>Futures Fellowship Level 2,</w:t>
      </w:r>
      <w:r>
        <w:rPr>
          <w:rFonts w:asciiTheme="minorHAnsi" w:eastAsia="Malgun Gothic" w:hAnsiTheme="minorHAnsi" w:cstheme="minorHAnsi"/>
          <w:sz w:val="20"/>
          <w:szCs w:val="20"/>
        </w:rPr>
        <w:t xml:space="preserve"> Australian Research Council </w:t>
      </w:r>
      <w:r>
        <w:rPr>
          <w:rFonts w:asciiTheme="minorHAnsi" w:eastAsia="Malgun Gothic" w:hAnsiTheme="minorHAnsi" w:cstheme="minorHAnsi"/>
          <w:sz w:val="20"/>
          <w:szCs w:val="20"/>
        </w:rPr>
        <w:tab/>
      </w:r>
    </w:p>
    <w:p w14:paraId="187D7253" w14:textId="1881C205" w:rsidR="005534F2" w:rsidRDefault="005534F2" w:rsidP="005534F2">
      <w:pPr>
        <w:pStyle w:val="Heading3"/>
        <w:tabs>
          <w:tab w:val="left" w:pos="1701"/>
        </w:tabs>
        <w:spacing w:before="0"/>
        <w:rPr>
          <w:rFonts w:asciiTheme="minorHAnsi" w:eastAsia="Malgun Gothic" w:hAnsiTheme="minorHAnsi" w:cstheme="minorHAnsi"/>
          <w:b w:val="0"/>
          <w:sz w:val="20"/>
          <w:u w:val="none"/>
        </w:rPr>
      </w:pP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>2</w:t>
      </w:r>
      <w:r>
        <w:rPr>
          <w:rFonts w:asciiTheme="minorHAnsi" w:eastAsia="Malgun Gothic" w:hAnsiTheme="minorHAnsi" w:cstheme="minorHAnsi"/>
          <w:b w:val="0"/>
          <w:sz w:val="20"/>
          <w:u w:val="none"/>
        </w:rPr>
        <w:t>012</w:t>
      </w:r>
      <w:r>
        <w:rPr>
          <w:rFonts w:asciiTheme="minorHAnsi" w:eastAsia="Malgun Gothic" w:hAnsiTheme="minorHAnsi" w:cstheme="minorHAnsi"/>
          <w:b w:val="0"/>
          <w:sz w:val="20"/>
          <w:u w:val="none"/>
        </w:rPr>
        <w:tab/>
      </w: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 xml:space="preserve">Julia Wilkins Research Award. Leukemia Foundation </w:t>
      </w:r>
      <w:proofErr w:type="spellStart"/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>Qld</w:t>
      </w:r>
      <w:proofErr w:type="spellEnd"/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 xml:space="preserve">      </w:t>
      </w:r>
    </w:p>
    <w:p w14:paraId="39993877" w14:textId="10BA2C56" w:rsidR="005534F2" w:rsidRPr="005534F2" w:rsidRDefault="005534F2" w:rsidP="005534F2">
      <w:pPr>
        <w:tabs>
          <w:tab w:val="left" w:pos="1701"/>
        </w:tabs>
        <w:rPr>
          <w:rFonts w:eastAsia="Malgun Gothic"/>
        </w:rPr>
      </w:pPr>
      <w:r w:rsidRPr="004F5D2D">
        <w:rPr>
          <w:rFonts w:asciiTheme="minorHAnsi" w:eastAsia="Malgun Gothic" w:hAnsiTheme="minorHAnsi" w:cstheme="minorHAnsi"/>
          <w:sz w:val="20"/>
        </w:rPr>
        <w:t>2020-2022</w:t>
      </w:r>
      <w:r w:rsidRPr="004F5D2D">
        <w:rPr>
          <w:rFonts w:asciiTheme="minorHAnsi" w:eastAsia="Malgun Gothic" w:hAnsiTheme="minorHAnsi" w:cstheme="minorHAnsi"/>
          <w:sz w:val="20"/>
        </w:rPr>
        <w:tab/>
        <w:t>Executive, Light Microscopy Australia</w:t>
      </w:r>
    </w:p>
    <w:p w14:paraId="35703032" w14:textId="77777777" w:rsidR="005534F2" w:rsidRPr="005534F2" w:rsidRDefault="005534F2" w:rsidP="005534F2">
      <w:pPr>
        <w:pStyle w:val="Heading3"/>
        <w:spacing w:before="0"/>
        <w:ind w:left="1701" w:hanging="1701"/>
        <w:rPr>
          <w:rFonts w:asciiTheme="minorHAnsi" w:eastAsia="Malgun Gothic" w:hAnsiTheme="minorHAnsi" w:cstheme="minorHAnsi"/>
          <w:b w:val="0"/>
          <w:sz w:val="20"/>
          <w:u w:val="none"/>
        </w:rPr>
      </w:pP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>2022- to date</w:t>
      </w:r>
      <w:r w:rsidRPr="005534F2">
        <w:rPr>
          <w:rFonts w:asciiTheme="minorHAnsi" w:eastAsia="Malgun Gothic" w:hAnsiTheme="minorHAnsi" w:cstheme="minorHAnsi"/>
          <w:b w:val="0"/>
          <w:sz w:val="20"/>
          <w:u w:val="none"/>
        </w:rPr>
        <w:tab/>
        <w:t>Executive, Australian Microscopy and Microanalysis Society</w:t>
      </w:r>
    </w:p>
    <w:p w14:paraId="15E9675F" w14:textId="5041DBD8" w:rsidR="005534F2" w:rsidRPr="00A128A0" w:rsidRDefault="005534F2" w:rsidP="005534F2">
      <w:pPr>
        <w:pStyle w:val="DataField11pt-Single"/>
        <w:tabs>
          <w:tab w:val="left" w:pos="1701"/>
        </w:tabs>
        <w:rPr>
          <w:rStyle w:val="Strong"/>
        </w:rPr>
      </w:pPr>
    </w:p>
    <w:p w14:paraId="5BADD417" w14:textId="6ED50C07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</w:p>
    <w:p w14:paraId="37954B92" w14:textId="230B455D" w:rsidR="008A20A0" w:rsidRPr="005534F2" w:rsidRDefault="005534F2" w:rsidP="005534F2">
      <w:pPr>
        <w:tabs>
          <w:tab w:val="left" w:pos="3261"/>
        </w:tabs>
        <w:suppressAutoHyphens/>
        <w:spacing w:after="40" w:line="192" w:lineRule="auto"/>
        <w:ind w:left="1701" w:hanging="1701"/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  <w:u w:val="single"/>
        </w:rPr>
      </w:pPr>
      <w:r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  <w:u w:val="single"/>
        </w:rPr>
        <w:t xml:space="preserve">Record of research achievement – October 2024 </w:t>
      </w:r>
    </w:p>
    <w:p w14:paraId="163E58DA" w14:textId="0A42AEBE" w:rsidR="005534F2" w:rsidRDefault="005534F2" w:rsidP="00794E96">
      <w:pP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Fellowships </w:t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  <w:t>4</w:t>
      </w:r>
    </w:p>
    <w:p w14:paraId="3B366127" w14:textId="6F25BDC5" w:rsidR="005534F2" w:rsidRDefault="00192EF2" w:rsidP="00794E96">
      <w:pP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Project grants</w:t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  <w:t>10</w:t>
      </w:r>
    </w:p>
    <w:p w14:paraId="15EE1C30" w14:textId="27DE5193" w:rsidR="00192EF2" w:rsidRDefault="00192EF2" w:rsidP="00794E96">
      <w:pP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</w:pP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Equipment grants</w:t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  <w:t>5</w:t>
      </w:r>
    </w:p>
    <w:p w14:paraId="56F1E179" w14:textId="25C87507" w:rsidR="00794E96" w:rsidRPr="00794E96" w:rsidRDefault="00794E96" w:rsidP="00794E96">
      <w:pP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</w:pP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Total publications      </w:t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88</w:t>
      </w:r>
    </w:p>
    <w:p w14:paraId="1863D652" w14:textId="5793F325" w:rsidR="00794E96" w:rsidRPr="00794E96" w:rsidRDefault="00794E96" w:rsidP="00794E96">
      <w:pP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</w:pP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Total citations</w:t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  <w:t xml:space="preserve">   </w:t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11,104</w:t>
      </w:r>
    </w:p>
    <w:p w14:paraId="4921C8D4" w14:textId="7E2F512C" w:rsidR="00794E96" w:rsidRDefault="00794E96" w:rsidP="00794E96">
      <w:pPr>
        <w:rPr>
          <w:rFonts w:asciiTheme="minorHAnsi" w:eastAsia="Malgun Gothic" w:hAnsiTheme="minorHAnsi" w:cstheme="minorHAnsi"/>
          <w:sz w:val="20"/>
          <w:szCs w:val="20"/>
        </w:rPr>
      </w:pP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H-score (48 publications with more than 48 citations) </w:t>
      </w:r>
      <w:r w:rsidRPr="00794E96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ab/>
      </w:r>
      <w:r>
        <w:rPr>
          <w:rFonts w:asciiTheme="minorHAnsi" w:eastAsia="Malgun Gothic" w:hAnsiTheme="minorHAnsi" w:cstheme="minorHAnsi"/>
          <w:sz w:val="20"/>
          <w:szCs w:val="20"/>
        </w:rPr>
        <w:tab/>
      </w:r>
      <w:r>
        <w:rPr>
          <w:rFonts w:asciiTheme="minorHAnsi" w:eastAsia="Malgun Gothic" w:hAnsiTheme="minorHAnsi" w:cstheme="minorHAnsi"/>
          <w:sz w:val="20"/>
          <w:szCs w:val="20"/>
        </w:rPr>
        <w:tab/>
      </w:r>
      <w:r>
        <w:rPr>
          <w:rFonts w:asciiTheme="minorHAnsi" w:eastAsia="Malgun Gothic" w:hAnsiTheme="minorHAnsi" w:cstheme="minorHAnsi"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sz w:val="20"/>
          <w:szCs w:val="20"/>
        </w:rPr>
        <w:t>4</w:t>
      </w:r>
      <w:r>
        <w:rPr>
          <w:rFonts w:asciiTheme="minorHAnsi" w:eastAsia="Malgun Gothic" w:hAnsiTheme="minorHAnsi" w:cstheme="minorHAnsi"/>
          <w:sz w:val="20"/>
          <w:szCs w:val="20"/>
        </w:rPr>
        <w:t>8</w:t>
      </w:r>
    </w:p>
    <w:p w14:paraId="18550BDD" w14:textId="77777777" w:rsidR="005534F2" w:rsidRDefault="00192EF2" w:rsidP="005534F2">
      <w:pPr>
        <w:rPr>
          <w:rStyle w:val="Hyperlink"/>
          <w:rFonts w:asciiTheme="minorHAnsi" w:eastAsia="Malgun Gothic" w:hAnsiTheme="minorHAnsi" w:cstheme="minorHAnsi"/>
          <w:kern w:val="32"/>
          <w:sz w:val="20"/>
          <w:szCs w:val="20"/>
        </w:rPr>
      </w:pPr>
      <w:hyperlink r:id="rId10" w:history="1">
        <w:r w:rsidR="008A20A0" w:rsidRPr="004F5D2D">
          <w:rPr>
            <w:rStyle w:val="Hyperlink"/>
            <w:rFonts w:asciiTheme="minorHAnsi" w:eastAsia="Malgun Gothic" w:hAnsiTheme="minorHAnsi" w:cstheme="minorHAnsi"/>
            <w:kern w:val="32"/>
            <w:sz w:val="20"/>
            <w:szCs w:val="20"/>
          </w:rPr>
          <w:t>https://scholar.google.com.au/citations?user=M6smhgUAAAAJ&amp;hl=en&amp;oi=ao</w:t>
        </w:r>
      </w:hyperlink>
    </w:p>
    <w:p w14:paraId="02C6F598" w14:textId="01577FA6" w:rsidR="005534F2" w:rsidRDefault="005534F2" w:rsidP="005534F2">
      <w:pPr>
        <w:rPr>
          <w:rStyle w:val="Hyperlink"/>
          <w:rFonts w:asciiTheme="minorHAnsi" w:eastAsia="Malgun Gothic" w:hAnsiTheme="minorHAnsi" w:cstheme="minorHAnsi"/>
          <w:kern w:val="32"/>
          <w:sz w:val="20"/>
          <w:szCs w:val="20"/>
        </w:rPr>
      </w:pPr>
    </w:p>
    <w:p w14:paraId="3FB89C93" w14:textId="1BE9C1D3" w:rsidR="005534F2" w:rsidRPr="005534F2" w:rsidRDefault="005534F2" w:rsidP="005534F2">
      <w:pPr>
        <w:rPr>
          <w:rFonts w:asciiTheme="minorHAnsi" w:eastAsia="Malgun Gothic" w:hAnsiTheme="minorHAnsi" w:cstheme="minorHAnsi"/>
          <w:color w:val="000000" w:themeColor="text1"/>
          <w:kern w:val="32"/>
          <w:sz w:val="20"/>
          <w:szCs w:val="20"/>
        </w:rPr>
      </w:pPr>
      <w:r>
        <w:rPr>
          <w:rFonts w:eastAsia="Malgun Gothic"/>
        </w:rPr>
        <w:t>Publications</w:t>
      </w:r>
    </w:p>
    <w:p w14:paraId="285B85AD" w14:textId="77777777" w:rsidR="005534F2" w:rsidRDefault="005534F2" w:rsidP="005534F2">
      <w:pPr>
        <w:pStyle w:val="Heading3"/>
        <w:spacing w:before="0"/>
        <w:rPr>
          <w:rFonts w:ascii="Malgun Gothic" w:eastAsia="Malgun Gothic" w:hAnsi="Malgun Gothic"/>
          <w:color w:val="961E14"/>
          <w:sz w:val="20"/>
        </w:rPr>
      </w:pPr>
    </w:p>
    <w:p w14:paraId="32777199" w14:textId="23E7FA65" w:rsidR="005534F2" w:rsidRPr="00192EF2" w:rsidRDefault="005534F2" w:rsidP="00192EF2">
      <w:pPr>
        <w:pStyle w:val="Heading3"/>
        <w:spacing w:before="0"/>
        <w:rPr>
          <w:rFonts w:ascii="Malgun Gothic" w:eastAsia="Malgun Gothic" w:hAnsi="Malgun Gothic"/>
          <w:color w:val="961E14"/>
          <w:sz w:val="20"/>
        </w:rPr>
      </w:pPr>
      <w:r w:rsidRPr="00A20F0D">
        <w:rPr>
          <w:rFonts w:ascii="Malgun Gothic" w:eastAsia="Malgun Gothic" w:hAnsi="Malgun Gothic"/>
          <w:color w:val="961E14"/>
          <w:sz w:val="20"/>
        </w:rPr>
        <w:t>THESIS AND GOVERNMENT PUBLICATIONS</w:t>
      </w:r>
      <w:r>
        <w:rPr>
          <w:rFonts w:ascii="Malgun Gothic" w:eastAsia="Malgun Gothic" w:hAnsi="Malgun Gothic"/>
          <w:color w:val="961E14"/>
          <w:sz w:val="20"/>
        </w:rPr>
        <w:t>:</w:t>
      </w:r>
    </w:p>
    <w:p w14:paraId="6231980B" w14:textId="74049DB9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 1)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Bowling, F;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Thomas, M; McDermott, B; Venter, D; McWhinney, A; Jansen, E; Crowley, L; Christensen, M; Scott, A; Price, G; Gallagher, R; Wallis, T; Bowlay, M; Marfell, B; Warner, 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Report on the molecular investigations into the jet fuel and solvent exposure in the DeSeal/ReSeal programme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2014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Hansaard Australia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</w:p>
    <w:p w14:paraId="398C63B3" w14:textId="15C81053" w:rsidR="005534F2" w:rsidRPr="00192EF2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 2)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Proteolytic events in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1998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Thesis - University of Queensland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</w:p>
    <w:p w14:paraId="0EB23ED7" w14:textId="6C62F8E6" w:rsidR="005534F2" w:rsidRPr="00192EF2" w:rsidRDefault="005534F2" w:rsidP="00192EF2">
      <w:pPr>
        <w:pStyle w:val="Heading3"/>
        <w:spacing w:before="0"/>
        <w:rPr>
          <w:rFonts w:ascii="Malgun Gothic" w:eastAsia="Malgun Gothic" w:hAnsi="Malgun Gothic"/>
          <w:color w:val="961E14"/>
          <w:sz w:val="20"/>
        </w:rPr>
      </w:pPr>
      <w:r w:rsidRPr="00A20F0D">
        <w:rPr>
          <w:rFonts w:ascii="Malgun Gothic" w:eastAsia="Malgun Gothic" w:hAnsi="Malgun Gothic"/>
          <w:color w:val="961E14"/>
          <w:sz w:val="20"/>
        </w:rPr>
        <w:t>SEMINAL PUBLICATIONS</w:t>
      </w:r>
      <w:r>
        <w:rPr>
          <w:rFonts w:ascii="Malgun Gothic" w:eastAsia="Malgun Gothic" w:hAnsi="Malgun Gothic"/>
          <w:color w:val="961E14"/>
          <w:sz w:val="20"/>
        </w:rPr>
        <w:t>:</w:t>
      </w:r>
    </w:p>
    <w:p w14:paraId="67216FEE" w14:textId="77777777" w:rsidR="005534F2" w:rsidRPr="004F5D2D" w:rsidRDefault="005534F2" w:rsidP="005534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 3)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(*Joint first author) Goldstein, JC*;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NJ*;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 Juin, P; Evan, GI;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The coordinate release of cytochrome c during apoptosis is rapid, complete and kinetically invariant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2000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Nature Cell Biology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156-162 </w:t>
      </w:r>
    </w:p>
    <w:p w14:paraId="08CFF5A6" w14:textId="77777777" w:rsidR="005534F2" w:rsidRPr="004F5D2D" w:rsidRDefault="005534F2" w:rsidP="005534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</w:p>
    <w:p w14:paraId="4BD0F70D" w14:textId="3891663A" w:rsidR="005534F2" w:rsidRPr="00192EF2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NW4)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Colell, A; Ricci, J-E; Tait, S; Milasta, S; Maurer, U; Bouchier-Hayes, L; Fitzgerald, P; Guio-Carrion, A;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Li, CW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; Mari, B; </w:t>
      </w:r>
      <w:proofErr w:type="spellStart"/>
      <w:r w:rsidRPr="004F5D2D">
        <w:rPr>
          <w:rFonts w:asciiTheme="minorHAnsi" w:eastAsia="Malgun Gothic" w:hAnsiTheme="minorHAnsi" w:cstheme="minorHAnsi"/>
          <w:sz w:val="20"/>
          <w:szCs w:val="20"/>
        </w:rPr>
        <w:t>Barbry</w:t>
      </w:r>
      <w:proofErr w:type="spellEnd"/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, P; </w:t>
      </w:r>
      <w:proofErr w:type="spellStart"/>
      <w:r w:rsidRPr="004F5D2D">
        <w:rPr>
          <w:rFonts w:asciiTheme="minorHAnsi" w:eastAsia="Malgun Gothic" w:hAnsiTheme="minorHAnsi" w:cstheme="minorHAnsi"/>
          <w:sz w:val="20"/>
          <w:szCs w:val="20"/>
        </w:rPr>
        <w:t>Newmeyer</w:t>
      </w:r>
      <w:proofErr w:type="spellEnd"/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, DD; Beere HM; Green DR.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GAPDH and autophagy preserve survival after apoptotic cytochrome c release in the absence of caspase activation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2007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983-997.</w:t>
      </w:r>
    </w:p>
    <w:p w14:paraId="3637C801" w14:textId="7ED6ACC1" w:rsidR="005534F2" w:rsidRPr="00192EF2" w:rsidRDefault="005534F2" w:rsidP="00192EF2">
      <w:pPr>
        <w:pStyle w:val="Heading3"/>
        <w:spacing w:before="0"/>
        <w:rPr>
          <w:rFonts w:ascii="Malgun Gothic" w:eastAsia="Malgun Gothic" w:hAnsi="Malgun Gothic"/>
          <w:color w:val="961E14"/>
          <w:sz w:val="20"/>
        </w:rPr>
      </w:pPr>
      <w:r w:rsidRPr="00A20F0D">
        <w:rPr>
          <w:rFonts w:ascii="Malgun Gothic" w:eastAsia="Malgun Gothic" w:hAnsi="Malgun Gothic"/>
          <w:color w:val="961E14"/>
          <w:sz w:val="20"/>
        </w:rPr>
        <w:t>RESEARCH PUBLICATIONS</w:t>
      </w:r>
      <w:r>
        <w:rPr>
          <w:rFonts w:ascii="Malgun Gothic" w:eastAsia="Malgun Gothic" w:hAnsi="Malgun Gothic"/>
          <w:color w:val="961E14"/>
          <w:sz w:val="20"/>
        </w:rPr>
        <w:t>:</w:t>
      </w:r>
    </w:p>
    <w:p w14:paraId="55E29D52" w14:textId="1B9109D5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color w:val="212121"/>
          <w:sz w:val="20"/>
          <w:szCs w:val="20"/>
          <w:shd w:val="clear" w:color="auto" w:fill="FFFFFF"/>
        </w:rPr>
        <w:t xml:space="preserve">NW5) </w:t>
      </w:r>
      <w:r w:rsidRPr="004F5D2D">
        <w:rPr>
          <w:rFonts w:asciiTheme="minorHAnsi" w:eastAsia="Malgun Gothic" w:hAnsiTheme="minorHAnsi" w:cstheme="minorHAnsi"/>
          <w:color w:val="212121"/>
          <w:sz w:val="20"/>
          <w:szCs w:val="20"/>
          <w:shd w:val="clear" w:color="auto" w:fill="FFFFFF"/>
        </w:rPr>
        <w:tab/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  <w:shd w:val="clear" w:color="auto" w:fill="FFFFFF"/>
        </w:rPr>
        <w:t>Lemech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C, Dredge K, Bampton D, Hammond E, </w:t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  <w:shd w:val="clear" w:color="auto" w:fill="FFFFFF"/>
        </w:rPr>
        <w:t>Clouston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A, </w:t>
      </w:r>
      <w:r w:rsidRPr="004F5D2D">
        <w:rPr>
          <w:rFonts w:asciiTheme="minorHAnsi" w:eastAsia="Malgun Gothic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Waterhouse NJ</w:t>
      </w:r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, Stanley AC, Leveque-El Mouttie L, Chojnowski GM, Haydon A, </w:t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  <w:shd w:val="clear" w:color="auto" w:fill="FFFFFF"/>
        </w:rPr>
        <w:t>Pavlakis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N, Burge M, Brown MP, Goldstein D.  </w:t>
      </w:r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Phase </w:t>
      </w:r>
      <w:proofErr w:type="spellStart"/>
      <w:proofErr w:type="gramStart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Ib</w:t>
      </w:r>
      <w:proofErr w:type="spellEnd"/>
      <w:proofErr w:type="gramEnd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 open-label, multicenter study of </w:t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pixatimod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, an activator of TLR9, in combination with </w:t>
      </w:r>
      <w:proofErr w:type="spellStart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>nivolumab</w:t>
      </w:r>
      <w:proofErr w:type="spellEnd"/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</w:rPr>
        <w:t xml:space="preserve"> in subjects with microsatellite-stable metastatic colorectal cancer, metastatic pancreatic ductal adenocarcinoma and other solid tumors.</w:t>
      </w:r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(2023) </w:t>
      </w:r>
      <w:r w:rsidRPr="004F5D2D">
        <w:rPr>
          <w:rFonts w:asciiTheme="minorHAnsi" w:eastAsia="Malgun Gothic" w:hAnsiTheme="minorHAnsi" w:cstheme="minorHAnsi"/>
          <w:i/>
          <w:color w:val="000000" w:themeColor="text1"/>
          <w:sz w:val="20"/>
          <w:szCs w:val="20"/>
          <w:shd w:val="clear" w:color="auto" w:fill="FFFFFF"/>
        </w:rPr>
        <w:t xml:space="preserve">J </w:t>
      </w:r>
      <w:proofErr w:type="spellStart"/>
      <w:r w:rsidRPr="004F5D2D">
        <w:rPr>
          <w:rFonts w:asciiTheme="minorHAnsi" w:eastAsia="Malgun Gothic" w:hAnsiTheme="minorHAnsi" w:cstheme="minorHAnsi"/>
          <w:i/>
          <w:color w:val="000000" w:themeColor="text1"/>
          <w:sz w:val="20"/>
          <w:szCs w:val="20"/>
          <w:shd w:val="clear" w:color="auto" w:fill="FFFFFF"/>
        </w:rPr>
        <w:t>Immunother</w:t>
      </w:r>
      <w:proofErr w:type="spellEnd"/>
      <w:r w:rsidRPr="004F5D2D">
        <w:rPr>
          <w:rFonts w:asciiTheme="minorHAnsi" w:eastAsia="Malgun Gothic" w:hAnsiTheme="minorHAnsi" w:cstheme="minorHAnsi"/>
          <w:i/>
          <w:color w:val="000000" w:themeColor="text1"/>
          <w:sz w:val="20"/>
          <w:szCs w:val="20"/>
          <w:shd w:val="clear" w:color="auto" w:fill="FFFFFF"/>
        </w:rPr>
        <w:t xml:space="preserve"> Cancer.</w:t>
      </w:r>
      <w:r w:rsidRPr="004F5D2D">
        <w:rPr>
          <w:rFonts w:asciiTheme="minorHAnsi" w:eastAsia="Malgun Gothic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11:1:e006136. </w:t>
      </w:r>
    </w:p>
    <w:p w14:paraId="0E26AFF9" w14:textId="09423B66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 6)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Stannard, KA; Lemoine, S;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Vari, F; Chatenoud, L; Gandhi, MK; Martinet, L; Smyth, MJ; Guillerey, C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Human peripheral blood DNAM-1neg NK cells are a terminally differentiated subset with limited effector functions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2019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Blood advances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1681-1694</w:t>
      </w:r>
    </w:p>
    <w:p w14:paraId="28347FE8" w14:textId="4B00F50D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 7)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Bhat, P; Bergot, A-S;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Frazer, IH.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Human papillomavirus E7 oncoprotein expression by keratinocytes alters the cytotoxic mechanisms used by CD8 T cells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2018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Oncotarget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6015</w:t>
      </w:r>
    </w:p>
    <w:p w14:paraId="2059991C" w14:textId="080F6099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 8)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Peters, AA; Jamaludin, SYN; Yapa, KTDS; Chalmers, S; Wiegmans, AP; Lim, HF; Milevskiy, MJG; Azimi, I; Davis, FM; Northwood, KS; Pera, E; Marcial, DL; Dray, E;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NJ;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 Cabot, PJ; Gonda, TJ; Kenny, PA; Brown, MA; Khanna KK; Robersts-Thomson, SJ; Monteith GR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Oncosis and apoptosis induction by activation of an overexpressed ion channel in breast cancer cells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2017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Oncogene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6490-6500</w:t>
      </w:r>
    </w:p>
    <w:p w14:paraId="2738BC99" w14:textId="0D633EF0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NW9)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Bhat, P; Leggatt, G;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Frazer, IH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Interferon-γ derived from cytotoxic lymphocytes directly enhances their motility and cytotoxicity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2017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disease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e2836-e2836</w:t>
      </w:r>
    </w:p>
    <w:p w14:paraId="37308CAA" w14:textId="3E7CBE89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NW10)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Prue, RL; Vari, F; Radford, KJ; Tong, H; Hardy, MY; D’Rozario, R;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Rossetti, T; Coleman, R; Tracey, C; Goossen, H; Gounder, V; Crosbie, G; Hancock, S; Diaz-Guilas, S; Mainwaring, P; Swindle, P; Hart, DNJ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 phase I clinical trial of CD1c (BDCA-1)+ dendritic cells pulsed with HLA-A* 0201 peptides for immunotherapy of metastatic hormone refractory prostate cancer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2015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immunotherapy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38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71-76</w:t>
      </w:r>
    </w:p>
    <w:p w14:paraId="474C443B" w14:textId="4DC594A2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NW11)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Bird, CH; Christensen, Melinda E; Mangan, MSJ; Prakash, Monica Devi; Sedelies, Karin A; Smyth, MJ; Harper, I;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NJ;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 Bird, PI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The granzyme B-Serpinb9 axis controls the fate of lymphocytes after lysosomal stress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2014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876-887</w:t>
      </w:r>
    </w:p>
    <w:p w14:paraId="53E26233" w14:textId="52637A0E" w:rsidR="005534F2" w:rsidRPr="004F5D2D" w:rsidRDefault="005534F2" w:rsidP="005534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NW12</w:t>
      </w:r>
      <w:r w:rsidR="00192EF2">
        <w:rPr>
          <w:rFonts w:asciiTheme="minorHAnsi" w:eastAsia="Malgun Gothic" w:hAnsiTheme="minorHAnsi" w:cstheme="minorHAnsi"/>
          <w:noProof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Susanto, O; Stewart, SE; Voskoboinik, I; Brasacchio, D; Hagn, M; Ellis, S; Asquith, S; Sedelies, KA; Bird, PI;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Mouse granzyme A induces a novel death with writhing morphology that is mechanistically distinct from granzyme B-induced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1183-1193</w:t>
      </w:r>
    </w:p>
    <w:p w14:paraId="2EDE2568" w14:textId="77777777" w:rsidR="005534F2" w:rsidRPr="004F5D2D" w:rsidRDefault="005534F2" w:rsidP="005534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</w:p>
    <w:p w14:paraId="12310DA8" w14:textId="54DA6B32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lastRenderedPageBreak/>
        <w:t xml:space="preserve">NW13)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Jeffery, JM; Grigoriev, I; Poser, I; van der Horst, A; Hamilton, N;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Bleier, J; Subramaniam, VN; Maly, IV; Akhmanova, A; Khanna, KK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Centrobin regulates centrosome function in interphase cells by limiting pericentriolar matrix recruitment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Cycle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899-906</w:t>
      </w:r>
    </w:p>
    <w:p w14:paraId="4B8667A5" w14:textId="2DF7DC46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NW14)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Christensen, ME; Sinfield, LJ; Cullup, H;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Atkinson, K; Rice, AM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Environmental conditions are important for establishing and evaluating pre-clinical models of GVHD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2012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Bone marrow transplantation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607-609</w:t>
      </w:r>
    </w:p>
    <w:p w14:paraId="6C43442B" w14:textId="22FC3A4F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NW15)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Sutton, VR; Sedelies, K; Dewson, G; Christensen, ME; Bird, PI; Johnstone, RW; Kluck, RM; Trapani, JA;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Granzyme B triggers a prolonged pressure to die in Bcl-2 overexpressing cells, defining a window of opportunity for effective treatment with ABT-737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2012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disease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e344-e344</w:t>
      </w:r>
    </w:p>
    <w:p w14:paraId="3965E8A4" w14:textId="0F129C78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NW16)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Freeman, LM; Lam, A; Petcu, E; Smith, R; Salajegheh, A; Diamond, P; Zannettino, A; Evdokiou, A; Luff, J; Wong, P-F; Khalil, D;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Vari, F; Rice, AM; Catley, L; Hart, DNJ; Vuckovic, 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Myeloma-induced alloreactive T cells arising in myeloma-infiltrated bones include double-positive CD8+ CD4+ T cells: evidence from myeloma-bearing mouse model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The Journal of Immunology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187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3987-3996</w:t>
      </w:r>
    </w:p>
    <w:p w14:paraId="6C428F20" w14:textId="78AFE1F3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NW17)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Adams, MN; Christensen, ME; He, Y;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NJ;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 Hooper, JD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The role of palmitoylation in signalling, cellular trafficking and plasma membrane localization of protease-activated receptor-2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PLoS One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e28018</w:t>
      </w:r>
    </w:p>
    <w:p w14:paraId="67BD723A" w14:textId="4D5C5BE9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NW18)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Wortmann, A; He, Y; Christensen, ME; Linn, M; Lumley, JW; Pollock, PM;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Hooper, JD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Cellular settings mediating Src Substrate switching between focal adhesion kinase tyrosine 861 and CUB-domain-containing protein 1 (CDCP1) tyrosine 734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Biological Chemistry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286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42303-42315</w:t>
      </w:r>
    </w:p>
    <w:p w14:paraId="0929FDFA" w14:textId="65DF1B39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NW19)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Sheng, YH; Lourie, R; Lindén, SK; Jeffery, PL; Roche, D; Tran, TV; Png, CW;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Sutton, P; Florin, THJ; McGuckin, MA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The MUC13 cell-surface mucin protects against intestinal inflammation by inhibiting epithelial cell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Gut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60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1661-1670</w:t>
      </w:r>
    </w:p>
    <w:p w14:paraId="629EC42B" w14:textId="7A77E9E3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NW20)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Christensen, ME; Turner, BE; Sinfield, LJ; Kollar, K; Cullup, H;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Hart, DNJ; Atkinson, K; Rice, AM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Mesenchymal stromal cells transiently alter the inflammatory milieu post-transplant to delay graft-versus-host disease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2010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Haematologica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95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2102-2110</w:t>
      </w:r>
    </w:p>
    <w:p w14:paraId="32BADFB8" w14:textId="78887EB2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NW21)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Oliaro, J; Van Ham, V; Sacirbegovic, F; Pasam, A; Bomzon, Z; Pham, K; Ludford-Menting, MJ;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NJ;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 Bots, M; Hawkins, ED; </w:t>
      </w:r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 xml:space="preserve">Watt, SV; </w:t>
      </w:r>
      <w:proofErr w:type="spellStart"/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>Cluse</w:t>
      </w:r>
      <w:proofErr w:type="spellEnd"/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 xml:space="preserve">, LA; Clarke, CJP; </w:t>
      </w:r>
      <w:proofErr w:type="spellStart"/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>Izon</w:t>
      </w:r>
      <w:proofErr w:type="spellEnd"/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 xml:space="preserve">, DJ; Chang, JT; Thompson, N; </w:t>
      </w:r>
      <w:proofErr w:type="spellStart"/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>Gu</w:t>
      </w:r>
      <w:proofErr w:type="spellEnd"/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>, M; Johnstone, RW; Smyth, MJ; Humbert, PO; Reiner, SL; Russell, SM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Asymmetric cell division of T cells upon antigen presentation uses multiple conserved mechanisms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2010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The Journal of Immunology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185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367-375</w:t>
      </w:r>
    </w:p>
    <w:p w14:paraId="20D390F2" w14:textId="47C90F87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NW22)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Jenkins, MR; La Gruta, NL; Doherty, Peter C; Trapani, JA; Turner, SJ;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Visualizing CTL activity for different CD8+ effector T cells supports the idea that lower TCR/epitope avidity may be advantageous for target cell killing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2009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537-542</w:t>
      </w:r>
    </w:p>
    <w:p w14:paraId="288B5289" w14:textId="5EB5C847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NW23)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Sedelies, KA; Ciccone, A; Clarke, CJP; Oliaro, J; Sutton, VR; Scott, FL; Silke, J; Susanto, O; Green, DR; Johnstone, RW; Bird, PI; Trapani, JA;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Blocking granule-mediated death by primary human NK cells requires both protection of mitochondria and inhibition of caspase activity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2008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708-717</w:t>
      </w:r>
    </w:p>
    <w:p w14:paraId="47646AB1" w14:textId="3C384003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NW24)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Gueven, N; Becherel, OJ; Howe, O; Chen, P; Haince, JF; Ouellet, ME; Poirier, GG;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N;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 Fusser, M; Epe, B</w:t>
      </w:r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 xml:space="preserve">, JM de; Murcia, G de; McGowan, CH; Parton, R; </w:t>
      </w:r>
      <w:proofErr w:type="spellStart"/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>Mothersill</w:t>
      </w:r>
      <w:proofErr w:type="spellEnd"/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>, C; Grattan-Smith, P; Lavin MF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 novel form of ataxia oculomotor apraxia characterized by oxidative stress and apoptosis resistance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2007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1149-1161</w:t>
      </w:r>
    </w:p>
    <w:p w14:paraId="16F88DE8" w14:textId="74E2F8B8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NW25)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Sutton, VR;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Browne, KA; Sedelies, K; Ciccone, A; Anthony, D; Koskinen, A; Mullbacher, A;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Residual active granzyme B in cathepsin C–null lymphocytes is sufficient for perforin-dependent target cell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2007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The Journal of Cell Biology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176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425-433</w:t>
      </w:r>
    </w:p>
    <w:p w14:paraId="46E9AAC4" w14:textId="5E40F93A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NW26)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Oliaro, J; Pasam, A;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Browne, KA; Ludford-Menting, MJ; Trapani, JA; Russell, SM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Ligation of the cell surface receptor, CD46, alters T cell polarity and response to antigen presentation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Proceedings of the National Academy of Sciences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18685-18690</w:t>
      </w:r>
    </w:p>
    <w:p w14:paraId="419A8046" w14:textId="6409C2CE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NW27)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Sedelies, KA;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Role of Bid-induced mitochondrial outer membrane permeabilization in granzyme B-induced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Immunology and Cell Biology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72-78</w:t>
      </w:r>
    </w:p>
    <w:p w14:paraId="7DC5B2AA" w14:textId="7A5AAD8B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NW28)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NJ;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 Sedelies, Karin A; Sutton, VR; Pinkoski, MJ; Thia, KY; Johnstone, R; Bird, PI; Green, DR;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Functional dissociation of ΔΨm and cytochrome c release defines the contribution of mitochondria upstream of caspase activation during granzyme B-induced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607-618</w:t>
      </w:r>
    </w:p>
    <w:p w14:paraId="2FAAB2CA" w14:textId="11DA3D85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NW29)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NJ;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 Sutton, VR; Sedelies, KA; Ciccone, A; Jenkins, M; Turner, SJ; Bird, PI;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Cytotoxic T lymphocyte–induced killing in the absence of granzymes A and B is unique and distinct from both apoptosis and perforin-dependent lysis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The Journal of Cell Biology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173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133-144</w:t>
      </w:r>
    </w:p>
    <w:p w14:paraId="1F0BD56D" w14:textId="1F299449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NW30)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Sedelies, KA; Browne, KA; Wowk, ME; Newbold, A; Sutton, VR; Clarke, CJP; Oliaro, J; Lindemann, RK; Bird, PI; Johnstone, RW;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 central role for Bid in granzyme B-induced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2005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Biological Chemistry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280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4476-4482</w:t>
      </w:r>
    </w:p>
    <w:p w14:paraId="4F292249" w14:textId="1E0A88EA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NW31)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Ludford-Menting, MJ; Oliaro, J; Sacirbegovic, F; Cheah, ET-Y; Pedersen, N; Thomas, SJ; Pasam, A; Iazzolino, R; Dow, LE;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; </w:t>
      </w:r>
      <w:r w:rsidRPr="004F5D2D">
        <w:rPr>
          <w:rFonts w:asciiTheme="minorHAnsi" w:eastAsia="Malgun Gothic" w:hAnsiTheme="minorHAnsi" w:cstheme="minorHAnsi"/>
          <w:color w:val="222222"/>
          <w:sz w:val="20"/>
          <w:szCs w:val="20"/>
          <w:shd w:val="clear" w:color="auto" w:fill="FFFFFF"/>
        </w:rPr>
        <w:t>Murphy, A; Ellis, S; Smyth, MJ; Kershaw, MH; Darcy, PK; Humbert, PO; Russell, SM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 network of PDZ-containing proteins regulates T cell polarity and morphology during migration and immunological synapse formation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2005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Immunity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737-748</w:t>
      </w:r>
    </w:p>
    <w:p w14:paraId="5D549846" w14:textId="0E45AC63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lastRenderedPageBreak/>
        <w:t xml:space="preserve">NW32)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Kelly, JM;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Cretney, E; Browne, KA; Ellis, S; Trapani, JA; Smyth, MJ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Granzyme M mediates a novel form of perforin-dependent cell death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2004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Biological Chemistry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279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22236-22242</w:t>
      </w:r>
    </w:p>
    <w:p w14:paraId="10AB72E0" w14:textId="0127C89E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NW33)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Schuler, M; Maurer, U; Goldstein, JC; Breitenbücher, F; Hoffarth, S;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p53 triggers apoptosis in oncogene-expressing fibroblasts by the induction of Noxa and mitochondrial Bax translocation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451-460</w:t>
      </w:r>
    </w:p>
    <w:p w14:paraId="1119F006" w14:textId="5C8C2AEB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NW34)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Warrener, R; Beamish, H; Burgess, A;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Giles, N; Fairlie, DP; Gabrielli, B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Tumor cell-specific cytotoxicity by targeting cell cycle checkpoints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The FASEB journal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Jan-21</w:t>
      </w:r>
    </w:p>
    <w:p w14:paraId="1AF1DA52" w14:textId="1A2E4423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NW35)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Peart, MJ; Tainton, KM; Ruefli, AA; Dear, AE; Sedelies, KA; O’Reilly, LA;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Trapani, JA; Johnstone, RW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Novel mechanisms of apoptosis induced by histone deacetylase inhibitors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Cancer Research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4460-4471</w:t>
      </w:r>
    </w:p>
    <w:p w14:paraId="0815ACC5" w14:textId="0984DCE0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NW36)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Goldstein, JC; von Ahsen, O; Schuler M, Newmeyer DD, Green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Cytochrome c maintains mitochondrial transmembrane potential and ATP generation after outer mitochondrial membrane permeabilization during the apoptotic process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sz w:val="20"/>
          <w:szCs w:val="20"/>
        </w:rPr>
        <w:t>The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Cell Biology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153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:2.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319-328</w:t>
      </w:r>
    </w:p>
    <w:p w14:paraId="6C56A798" w14:textId="0CF64B30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NW37)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Pinkoski, MJ;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Heibein, JA; Wolf, BB; Kuwana, T; Goldstein, JC; Newmeyer, DD; Bleackley, RC;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Granzyme B-mediated apoptosis proceeds predominantly through a Bcl-2-inhibitable mitochondrial pathway.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Biological Chemistry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276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12060-12067</w:t>
      </w:r>
    </w:p>
    <w:p w14:paraId="67E0B7A7" w14:textId="6068927E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NW38)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Pinkoski, Michael J;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Heibein, Jeffrey A; Wolf, Beni B; Kuwana, Tomomi; Goldstein, Joshua C; Newmeyer, Donald D; Bleackley, R Chris; Green, Douglas 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Granzyme B-mediated apoptosis proceeds predominantly through a Bcl-2-inhibitable mitochondrial pathway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Biological Chemistry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276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12060-12067</w:t>
      </w:r>
    </w:p>
    <w:p w14:paraId="1AAF8DBB" w14:textId="01D8AC9D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NW39)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Goldstein, Joshua C; Von Ahsen, Oliver; Schuler, Martin; Newmeyer, Donald D; Green, Douglas 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Cytochrome c maintains mitochondrial transmembrane potential and ATP generation after outer mitochondrial membrane permeabilization during the apoptotic process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The Journal of Cell Biology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153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319-328</w:t>
      </w:r>
    </w:p>
    <w:p w14:paraId="49F86D87" w14:textId="14F53D4B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NW40)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Zimmermann, Katja C;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Goldstein, Joshua C; Schuler, Martin; Green, Douglas 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Aspirin induces apoptosis through release of cytochrome c from mitochondria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2000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Neoplasia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505-513</w:t>
      </w:r>
    </w:p>
    <w:p w14:paraId="2DE571F5" w14:textId="0963799A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NW41)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Finucane, Deborah M;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Amarante-Mendes, GP; Cotter, TG; Green, Douglas 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Collapse of the inner mitochondrial transmembrane potential is not required for apoptosis of HL60 cells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1999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Experimental Cell Research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251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166-174</w:t>
      </w:r>
    </w:p>
    <w:p w14:paraId="11EAF29F" w14:textId="5E2F003B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NW42)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Finucane, DM; Bossy-Wetzel, E;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Cotter, TG;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Bax-induced caspase activation and apoptosis via cytochromec release from mitochondria is inhibitable by Bcl-xL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1999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Biological Chemistry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274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2225-2233</w:t>
      </w:r>
    </w:p>
    <w:p w14:paraId="786458DF" w14:textId="52CBFD94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NW43)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Harvey, KF; Harvey, NL; Michael, JM; Parasivam, G;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Alnemri, ES; Watters, D; Kumar, 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Caspase-mediated cleavage of the ubiquitin-protein ligase Nedd4 during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1998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Biological Chemistry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273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13524-13530</w:t>
      </w:r>
    </w:p>
    <w:p w14:paraId="20F7195A" w14:textId="0C8351D3" w:rsidR="005534F2" w:rsidRPr="004F5D2D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NW44)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Finucane, DM; Green, DR; Elce, JS; Kumar, S; Alnemri, ES; Litwack, G; Khanna, KK; Lavin, MF; Watters, DJ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Calpain activation is upstream of caspases in radiation-induced apoptosis.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1998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1051-1061</w:t>
      </w:r>
    </w:p>
    <w:p w14:paraId="67159AAA" w14:textId="04545C8A" w:rsidR="005534F2" w:rsidRPr="00192EF2" w:rsidRDefault="005534F2" w:rsidP="00192EF2">
      <w:pPr>
        <w:ind w:left="993" w:hanging="993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NW45)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Kumar, S; Song, Q; Strike, P; Sparrow, L; Dreyfuss, G; Alnemri, ES; Litwack, G; Lavin, M; Watters, D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Heteronuclear ribonucleoproteins C1 and C2, components of the spliceosome, are specific targets of interleukin 1β-converting enzyme-like proteases in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1996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Biological Chemistry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271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29335-29341</w:t>
      </w:r>
    </w:p>
    <w:p w14:paraId="0D0DC67A" w14:textId="77777777" w:rsidR="00192EF2" w:rsidRDefault="00192EF2" w:rsidP="00192EF2">
      <w:pPr>
        <w:pStyle w:val="Heading3"/>
        <w:spacing w:before="0"/>
        <w:rPr>
          <w:rFonts w:ascii="Malgun Gothic" w:eastAsia="Malgun Gothic" w:hAnsi="Malgun Gothic"/>
          <w:color w:val="961E14"/>
          <w:sz w:val="20"/>
        </w:rPr>
      </w:pPr>
    </w:p>
    <w:p w14:paraId="76289547" w14:textId="54EC6C90" w:rsidR="005534F2" w:rsidRPr="00192EF2" w:rsidRDefault="005534F2" w:rsidP="00192EF2">
      <w:pPr>
        <w:pStyle w:val="Heading3"/>
        <w:spacing w:before="0"/>
        <w:rPr>
          <w:rFonts w:ascii="Malgun Gothic" w:eastAsia="Malgun Gothic" w:hAnsi="Malgun Gothic"/>
          <w:color w:val="961E14"/>
          <w:sz w:val="20"/>
        </w:rPr>
      </w:pPr>
      <w:r w:rsidRPr="00E17B6C">
        <w:rPr>
          <w:rFonts w:ascii="Malgun Gothic" w:eastAsia="Malgun Gothic" w:hAnsi="Malgun Gothic"/>
          <w:color w:val="961E14"/>
          <w:sz w:val="20"/>
        </w:rPr>
        <w:t>REVIEWS AND COMMENTARIES:</w:t>
      </w:r>
    </w:p>
    <w:p w14:paraId="5BDEFC20" w14:textId="287F8000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NW46)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Shakya, R; Nguyen, TH;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N;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 Khanna, 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Immune contexture analysis in immuno-oncology: applications and challenges of multiplex Fuorescent immunohistochemistry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2020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 xml:space="preserve">Clinical &amp; Translational Immunology 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>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e1183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1-26</w:t>
      </w:r>
    </w:p>
    <w:p w14:paraId="54E356E0" w14:textId="4017736A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NW47)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Christensen, ME; Wong, W WL; Waibel, M; Johnstone, RW; 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Cell death research, on an island girt by sea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2012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1090-1091</w:t>
      </w:r>
    </w:p>
    <w:p w14:paraId="0873F644" w14:textId="26167246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NW48)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Baran, Katherine; Voskoboinik, Ilia;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Sutton, VR; Trapani, Joseph 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Cytotoxic Granules House Potent Proapoptotic Toxins Critical for Antiviral Responses and Immune Homeostasis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Apoptosis: Physiology and Pathology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106</w:t>
      </w:r>
    </w:p>
    <w:p w14:paraId="206E2154" w14:textId="713CA620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NW49)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Susanto, Olivia; Sedelies, Karin A; Trapani, Joseph 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Immunity, Granzymes and Cell Killing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2010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eLS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</w:p>
    <w:p w14:paraId="18666BF0" w14:textId="19FAF97E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NW50)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Christensen, ME;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 reactive response to granzyme B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2010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Immunology and cell biology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88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500</w:t>
      </w:r>
    </w:p>
    <w:p w14:paraId="5341C4D9" w14:textId="1E1F98F3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NW51)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Susanto, O; Sedelles, K; Trapani, J;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Movement of mitochondria during CTL-mediated killing Response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2009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BLOOD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1611-1612</w:t>
      </w:r>
    </w:p>
    <w:p w14:paraId="5DB35040" w14:textId="28A8FB09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NW52)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Susanto, O; Sedelies, K; Trapani, J;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Granule-mediated death by cytotoxic lymphocytes does not require mitochondrial polarization toward the immunologic synapse in target cells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2009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Blood, The Journal of the American Society of Hematology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1609-1611</w:t>
      </w:r>
    </w:p>
    <w:p w14:paraId="6ED952DB" w14:textId="7D0CC63F" w:rsidR="005534F2" w:rsidRPr="00192EF2" w:rsidRDefault="005534F2" w:rsidP="00192EF2">
      <w:pPr>
        <w:ind w:left="851" w:hanging="851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NW53)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and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H is for helper: granzyme H helps granzyme B kill adenovirus-infected cells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2007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Trends in immunology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28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373-375</w:t>
      </w:r>
    </w:p>
    <w:p w14:paraId="224C8DE7" w14:textId="77777777" w:rsidR="005534F2" w:rsidRPr="004F5D2D" w:rsidRDefault="005534F2" w:rsidP="005534F2">
      <w:pPr>
        <w:ind w:left="851" w:hanging="851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NW54)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Pinkoski, MJ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Calreticulin: raising awareness of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2007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Apoptosis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631-634</w:t>
      </w:r>
    </w:p>
    <w:p w14:paraId="6DEC9196" w14:textId="77777777" w:rsidR="005534F2" w:rsidRPr="004F5D2D" w:rsidRDefault="005534F2" w:rsidP="005534F2">
      <w:pPr>
        <w:ind w:left="851" w:hanging="851"/>
        <w:rPr>
          <w:rFonts w:asciiTheme="minorHAnsi" w:eastAsia="Malgun Gothic" w:hAnsiTheme="minorHAnsi" w:cstheme="minorHAnsi"/>
          <w:noProof/>
          <w:sz w:val="20"/>
          <w:szCs w:val="20"/>
        </w:rPr>
      </w:pPr>
    </w:p>
    <w:p w14:paraId="5B7C7CD4" w14:textId="6B20F5F8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lastRenderedPageBreak/>
        <w:t xml:space="preserve">NW55)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Oliaro, J; Pinkoski, MJ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A'polarized'look at [alpha]-tubulin cleavage by granzyme B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and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1839</w:t>
      </w:r>
    </w:p>
    <w:p w14:paraId="5A1D855C" w14:textId="2A466041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NW56)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Pinkoski, MJ; Waterhouse, NJ;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Mitochondria, apoptosis and autoimmunity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Apoptosis and Its Relevance to Autoimmunity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55-73</w:t>
      </w:r>
    </w:p>
    <w:p w14:paraId="2FE159AD" w14:textId="132C0B53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NW57)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Oliaro, J; Waterhouse, NJ; Russell, SM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 role for CD46 in immunological synapse formation and lymphocyte function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2005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Tissue Antigens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505-506</w:t>
      </w:r>
    </w:p>
    <w:p w14:paraId="15AFB2D9" w14:textId="75ADA656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NW58)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Waterhouse, NJ; Sedelies, KA; Clarke, CJP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Granzyme B; the chalk-mark of a cytotoxic lymphocyte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2004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translational medicine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36</w:t>
      </w:r>
    </w:p>
    <w:p w14:paraId="3CFBF952" w14:textId="3EFFCA05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NW59)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Waterhouse, NJ; Clarke, CJP; Sedelies, KA; Teng, MW;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Cytotoxic lymphocytes; instigators of dramatic target cell death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2004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Biochemical pharmacology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68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1033-1040</w:t>
      </w:r>
    </w:p>
    <w:p w14:paraId="5B164D56" w14:textId="77FDD6A0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NW60)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Waterhouse, NJ; Ricci, J-E; Beere, HM; Trapani, JA;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Mitochondrial outer-membrane permeabilization in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Proliferation and Apoptosis.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185-200</w:t>
      </w:r>
    </w:p>
    <w:p w14:paraId="3503C798" w14:textId="387FA7D6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NW61)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The cellular energy crisis: mitochondria and cell death.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Medicine and science in sports and exercise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105-110</w:t>
      </w:r>
    </w:p>
    <w:p w14:paraId="217E7302" w14:textId="59180115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NW62)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Ricci, JE; Waterhouse, N;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Mitochondrial functions during cell death, a complex (IV) dilemma.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488-492</w:t>
      </w:r>
    </w:p>
    <w:p w14:paraId="52A094AE" w14:textId="3F9428C5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NW63)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Waterhouse, NJ;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CTL: Caspases Terminate Life, but that's not the whole story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2002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Tissue antigens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59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175-183</w:t>
      </w:r>
    </w:p>
    <w:p w14:paraId="1A797D39" w14:textId="66C445FB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NW64)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Waterhouse, NJ; Ricci, J-E;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And all of a sudden it's over: mitochondrial outer-membrane permeabilization in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2002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Biochimie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2-3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113-121</w:t>
      </w:r>
    </w:p>
    <w:p w14:paraId="5804783A" w14:textId="0D4BB204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NW65)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Waterhouse, N; MacFarlane, M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 Dead Cool Meeting in Keystone 2001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1125-1130</w:t>
      </w:r>
    </w:p>
    <w:p w14:paraId="1528CFDA" w14:textId="0BFD196B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NW66)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Waterhouse, NJ; Goldstein, JC; Kluck, RM; Newmeyer, DD;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The (Holey) study of mitochondria in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2001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Methods in cell biology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365-391</w:t>
      </w:r>
    </w:p>
    <w:p w14:paraId="68FF9C49" w14:textId="2389418D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NW67)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Von Ahsen, O; Waterhouse, NJ; Kuwana, T; Newmeyer, DD;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The ‘harmless’ release of cytochrome c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2000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1192-1199</w:t>
      </w:r>
    </w:p>
    <w:p w14:paraId="0B97740A" w14:textId="390376AC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NW68)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Waterhouse, NJ; Green, DR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Mitochondria and apoptosis: HQ or high-security prison?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1999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Journal of clinical immunology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378-387</w:t>
      </w:r>
    </w:p>
    <w:p w14:paraId="4C4B48B9" w14:textId="77777777" w:rsidR="005534F2" w:rsidRDefault="005534F2" w:rsidP="005534F2">
      <w:pPr>
        <w:ind w:left="851" w:hanging="851"/>
        <w:rPr>
          <w:rFonts w:asciiTheme="minorHAnsi" w:eastAsia="Malgun Gothic" w:hAnsiTheme="minorHAnsi" w:cstheme="minorHAnsi"/>
          <w:noProof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NW69)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Watters, D; Waterhouse, N.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Proteolytic targets in cell death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1998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Apoptosis: Mechanisms and Role in Disease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25-44</w:t>
      </w:r>
    </w:p>
    <w:p w14:paraId="7F31B7AC" w14:textId="77777777" w:rsidR="005534F2" w:rsidRPr="004F5D2D" w:rsidRDefault="005534F2" w:rsidP="005534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</w:p>
    <w:p w14:paraId="316032DA" w14:textId="77777777" w:rsidR="005534F2" w:rsidRDefault="005534F2" w:rsidP="005534F2">
      <w:pPr>
        <w:pStyle w:val="Heading3"/>
        <w:spacing w:before="0"/>
        <w:rPr>
          <w:rFonts w:ascii="Malgun Gothic" w:eastAsia="Malgun Gothic" w:hAnsi="Malgun Gothic"/>
          <w:color w:val="961E14"/>
          <w:sz w:val="20"/>
        </w:rPr>
      </w:pPr>
      <w:r>
        <w:rPr>
          <w:rFonts w:ascii="Malgun Gothic" w:eastAsia="Malgun Gothic" w:hAnsi="Malgun Gothic"/>
          <w:color w:val="961E14"/>
          <w:sz w:val="20"/>
        </w:rPr>
        <w:t xml:space="preserve">METHODS AND </w:t>
      </w:r>
      <w:r w:rsidRPr="00E17B6C">
        <w:rPr>
          <w:rFonts w:ascii="Malgun Gothic" w:eastAsia="Malgun Gothic" w:hAnsi="Malgun Gothic"/>
          <w:color w:val="961E14"/>
          <w:sz w:val="20"/>
        </w:rPr>
        <w:t>PROTOCOLS</w:t>
      </w:r>
    </w:p>
    <w:p w14:paraId="528BA84A" w14:textId="77777777" w:rsidR="005534F2" w:rsidRPr="004F5D2D" w:rsidRDefault="005534F2" w:rsidP="005534F2">
      <w:pPr>
        <w:rPr>
          <w:rFonts w:asciiTheme="minorHAnsi" w:eastAsia="Malgun Gothic" w:hAnsiTheme="minorHAnsi" w:cstheme="minorHAnsi"/>
          <w:noProof/>
          <w:sz w:val="20"/>
          <w:szCs w:val="20"/>
        </w:rPr>
      </w:pPr>
    </w:p>
    <w:p w14:paraId="45B065C8" w14:textId="363F4B2B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NW70)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Crowley, LC; Marfell, BJ; Scott, AP; Boughaba, JA; Chojnowski, G; Christensen, ME;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Dead cert: Measuring cell death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top070318</w:t>
      </w:r>
    </w:p>
    <w:p w14:paraId="20DF1CD7" w14:textId="11CFEB05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NW71)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Crowley, LC; Christensen, ME;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Measuring mitochondrial transmembrane potential by TMRE staining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prot087361</w:t>
      </w:r>
    </w:p>
    <w:p w14:paraId="100FE23A" w14:textId="434F1070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NW72)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Crowley, LC; Marfell, BJ; Scott, AP;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Analysis of cytochrome c release by immunocytochemistry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prot087338</w:t>
      </w:r>
    </w:p>
    <w:p w14:paraId="140BA748" w14:textId="04F0DE68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NW73)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Crowley, LC; Marfell, BJ; Scott, AP;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Quantitation of apoptosis and necrosis by annexin V binding, propidium iodide uptake, and flow cytometry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prot087288</w:t>
      </w:r>
    </w:p>
    <w:p w14:paraId="635E55F9" w14:textId="7D06D65B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NW74)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Crowley, LC;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Detecting cleaved caspase-3 in apoptotic cells by flow cytometry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prot087312</w:t>
      </w:r>
    </w:p>
    <w:p w14:paraId="0716A97A" w14:textId="44BA4279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NW75)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Crowley, LC; Marfell, BJ;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Detection of DNA fragmentation in apoptotic cells by TUNEL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prot087221</w:t>
      </w:r>
    </w:p>
    <w:p w14:paraId="73B98733" w14:textId="4308A2EA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NW76)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Crowley, LC; Chojnowski, G;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Measuring the DNA content of cells in apoptosis and at different cell-cycle stages by propidium iodide staining and flow cytometry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prot087247</w:t>
      </w:r>
    </w:p>
    <w:p w14:paraId="0C03BC8D" w14:textId="77CC6956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NW77)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Crowley, LC; Scott, AP; Marfell, BJ; Boughaba, JA; Chojnowski, G;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Measuring cell death by propidium iodide uptake and flow cytometry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prot087163</w:t>
      </w:r>
    </w:p>
    <w:p w14:paraId="6EF7F7F7" w14:textId="1B5A6DD1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NW78)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Crowley, LC; Marfell, BJ;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Morphological analysis of cell death by cytospinning followed by rapid staining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prot087197</w:t>
      </w:r>
    </w:p>
    <w:p w14:paraId="63D108E2" w14:textId="134D9BB6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NW79)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Crowley, LC; Marfell, BJ; 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Analyzing cell death by nuclear staining with Hoechst 33342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9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prot087205</w:t>
      </w:r>
    </w:p>
    <w:p w14:paraId="1623BDAA" w14:textId="03161D33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NW80)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Crowley, LC; Christensen, ME; 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Measuring survival of adherent cells with the colony-forming assay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prot087171</w:t>
      </w:r>
    </w:p>
    <w:p w14:paraId="69B3738B" w14:textId="5B3ADE89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NW81)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Crowley, LC; 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Measuring survival of hematopoietic cancer cells with the colony-forming assay in soft agar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prot087189</w:t>
      </w:r>
    </w:p>
    <w:p w14:paraId="24649D33" w14:textId="77777777" w:rsidR="005534F2" w:rsidRPr="004F5D2D" w:rsidRDefault="005534F2" w:rsidP="005534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NW82)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Crowley, LC; Marfell, BJ; Christensen, ME; 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Measuring cell death by trypan blue uptake and light microscopy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prot087155</w:t>
      </w:r>
    </w:p>
    <w:p w14:paraId="42EF711D" w14:textId="77777777" w:rsidR="005534F2" w:rsidRPr="004F5D2D" w:rsidRDefault="005534F2" w:rsidP="005534F2">
      <w:pPr>
        <w:ind w:left="851" w:hanging="851"/>
        <w:rPr>
          <w:rFonts w:asciiTheme="minorHAnsi" w:eastAsia="Malgun Gothic" w:hAnsiTheme="minorHAnsi" w:cstheme="minorHAnsi"/>
          <w:noProof/>
          <w:sz w:val="20"/>
          <w:szCs w:val="20"/>
        </w:rPr>
      </w:pPr>
    </w:p>
    <w:p w14:paraId="20476227" w14:textId="5CCAF23D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lastRenderedPageBreak/>
        <w:t xml:space="preserve">NW83)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Crowley, LC; Marfell, BJ; Scott, AP; 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Triggering apoptosis in hematopoietic cells with cytotoxic drugs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prot087130</w:t>
      </w:r>
    </w:p>
    <w:p w14:paraId="5F7EC7D9" w14:textId="7452B313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NW84)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>Crowley, LC; Waterhouse, NJ.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Triggering death of adherent cells with ultraviolet radiation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Cold Spring Harbor Protocols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2016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pdb. prot087148</w:t>
      </w:r>
    </w:p>
    <w:p w14:paraId="43FC724B" w14:textId="374F9DE3" w:rsidR="005534F2" w:rsidRPr="00192EF2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NW85)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Christensen, ME; Jansen, ES; Sanchez, W;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Flow cytometry based assays for the measurement of apoptosis-associated mitochondrial membrane depolarisation and cytochrome c release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2013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Methods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61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138-145 </w:t>
      </w:r>
    </w:p>
    <w:p w14:paraId="55663CFE" w14:textId="47A3CB54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NW86)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  <w:t xml:space="preserve">Sutton, VR; 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Baran, K; Browne, K; Voskoboinik, I;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Measuring cell death mediated by cytotoxic lymphocytes or their granule effector molecules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2008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Methods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proofErr w:type="gramStart"/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44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proofErr w:type="gramEnd"/>
      <w:r w:rsidRPr="004F5D2D">
        <w:rPr>
          <w:rFonts w:asciiTheme="minorHAnsi" w:eastAsia="Malgun Gothic" w:hAnsiTheme="minorHAnsi" w:cstheme="minorHAnsi"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).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241-249</w:t>
      </w:r>
    </w:p>
    <w:p w14:paraId="566A4D61" w14:textId="5918C2C2" w:rsidR="005534F2" w:rsidRPr="004F5D2D" w:rsidRDefault="005534F2" w:rsidP="00192E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NW87)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Steel, R; Kluck, R;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Assaying cytochrome C translocation during apoptosis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2004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Signal Transduction Protocols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307-313</w:t>
      </w:r>
    </w:p>
    <w:p w14:paraId="47276704" w14:textId="77777777" w:rsidR="005534F2" w:rsidRPr="004F5D2D" w:rsidRDefault="005534F2" w:rsidP="005534F2">
      <w:pPr>
        <w:ind w:left="851" w:hanging="851"/>
        <w:rPr>
          <w:rFonts w:asciiTheme="minorHAnsi" w:eastAsia="Malgun Gothic" w:hAnsiTheme="minorHAnsi" w:cstheme="minorHAnsi"/>
          <w:sz w:val="20"/>
          <w:szCs w:val="20"/>
        </w:rPr>
      </w:pP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 xml:space="preserve">NW88)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ab/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Waterhouse, NJ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; Trapani, JA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A new quantitative assay for cytochrome c release in apoptotic cells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(</w:t>
      </w:r>
      <w:r w:rsidRPr="004F5D2D">
        <w:rPr>
          <w:rFonts w:asciiTheme="minorHAnsi" w:eastAsia="Malgun Gothic" w:hAnsiTheme="minorHAnsi" w:cstheme="minorHAnsi"/>
          <w:b/>
          <w:noProof/>
          <w:sz w:val="20"/>
          <w:szCs w:val="20"/>
        </w:rPr>
        <w:t>2003</w:t>
      </w:r>
      <w:r w:rsidRPr="004F5D2D">
        <w:rPr>
          <w:rFonts w:asciiTheme="minorHAnsi" w:eastAsia="Malgun Gothic" w:hAnsiTheme="minorHAnsi" w:cstheme="minorHAnsi"/>
          <w:b/>
          <w:sz w:val="20"/>
          <w:szCs w:val="20"/>
        </w:rPr>
        <w:t>)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i/>
          <w:noProof/>
          <w:sz w:val="20"/>
          <w:szCs w:val="20"/>
        </w:rPr>
        <w:t>Cell Death &amp; Differentiation</w:t>
      </w:r>
      <w:r w:rsidRPr="004F5D2D">
        <w:rPr>
          <w:rFonts w:asciiTheme="minorHAnsi" w:eastAsia="Malgun Gothic" w:hAnsiTheme="minorHAnsi" w:cstheme="minorHAnsi"/>
          <w:i/>
          <w:sz w:val="20"/>
          <w:szCs w:val="20"/>
        </w:rPr>
        <w:t xml:space="preserve">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10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>: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7</w:t>
      </w:r>
      <w:r w:rsidRPr="004F5D2D">
        <w:rPr>
          <w:rFonts w:asciiTheme="minorHAnsi" w:eastAsia="Malgun Gothic" w:hAnsiTheme="minorHAnsi" w:cstheme="minorHAnsi"/>
          <w:sz w:val="20"/>
          <w:szCs w:val="20"/>
        </w:rPr>
        <w:t xml:space="preserve">. </w:t>
      </w:r>
      <w:r w:rsidRPr="004F5D2D">
        <w:rPr>
          <w:rFonts w:asciiTheme="minorHAnsi" w:eastAsia="Malgun Gothic" w:hAnsiTheme="minorHAnsi" w:cstheme="minorHAnsi"/>
          <w:noProof/>
          <w:sz w:val="20"/>
          <w:szCs w:val="20"/>
        </w:rPr>
        <w:t>853-855</w:t>
      </w:r>
    </w:p>
    <w:p w14:paraId="5BB8C337" w14:textId="7C23B8A0" w:rsidR="00FC5F9E" w:rsidRPr="00E03323" w:rsidRDefault="00FC5F9E" w:rsidP="005C2CF8">
      <w:pPr>
        <w:pStyle w:val="DataField11pt-Single"/>
        <w:rPr>
          <w:rStyle w:val="Strong"/>
          <w:b w:val="0"/>
        </w:rPr>
      </w:pPr>
      <w:bookmarkStart w:id="0" w:name="_GoBack"/>
      <w:bookmarkEnd w:id="0"/>
    </w:p>
    <w:sectPr w:rsidR="00FC5F9E" w:rsidRPr="00E03323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558B5" w14:textId="77777777" w:rsidR="008A708C" w:rsidRDefault="008A708C">
      <w:r>
        <w:separator/>
      </w:r>
    </w:p>
  </w:endnote>
  <w:endnote w:type="continuationSeparator" w:id="0">
    <w:p w14:paraId="171B2E1D" w14:textId="77777777" w:rsidR="008A708C" w:rsidRDefault="008A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9CA77" w14:textId="77777777" w:rsidR="008A708C" w:rsidRDefault="008A708C">
      <w:r>
        <w:separator/>
      </w:r>
    </w:p>
  </w:footnote>
  <w:footnote w:type="continuationSeparator" w:id="0">
    <w:p w14:paraId="22C07FA0" w14:textId="77777777" w:rsidR="008A708C" w:rsidRDefault="008A7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00606"/>
    <w:multiLevelType w:val="hybridMultilevel"/>
    <w:tmpl w:val="84424E0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65F9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A26C54"/>
    <w:multiLevelType w:val="hybridMultilevel"/>
    <w:tmpl w:val="F09635D0"/>
    <w:lvl w:ilvl="0" w:tplc="040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13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55E5E9D"/>
    <w:multiLevelType w:val="hybridMultilevel"/>
    <w:tmpl w:val="37926C26"/>
    <w:lvl w:ilvl="0" w:tplc="04269652">
      <w:start w:val="1"/>
      <w:numFmt w:val="bullet"/>
      <w:lvlText w:val="ü"/>
      <w:lvlJc w:val="left"/>
      <w:pPr>
        <w:ind w:left="502" w:hanging="360"/>
      </w:pPr>
      <w:rPr>
        <w:rFonts w:ascii="Wingdings" w:hAnsi="Wingdings" w:hint="default"/>
        <w:color w:val="365F91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16A56EEF"/>
    <w:multiLevelType w:val="hybridMultilevel"/>
    <w:tmpl w:val="7C8C8EEE"/>
    <w:lvl w:ilvl="0" w:tplc="FD763CDA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BF8F00" w:themeColor="accent4" w:themeShade="BF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A18E2"/>
    <w:multiLevelType w:val="hybridMultilevel"/>
    <w:tmpl w:val="FBA8E716"/>
    <w:lvl w:ilvl="0" w:tplc="EC3EC528">
      <w:start w:val="1"/>
      <w:numFmt w:val="decimal"/>
      <w:lvlText w:val="%1)"/>
      <w:lvlJc w:val="left"/>
      <w:pPr>
        <w:ind w:left="426" w:hanging="360"/>
      </w:pPr>
      <w:rPr>
        <w:rFonts w:ascii="Malgun Gothic" w:eastAsia="Malgun Gothic" w:hAnsi="Malgun Gothic" w:cstheme="minorBidi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2C853701"/>
    <w:multiLevelType w:val="hybridMultilevel"/>
    <w:tmpl w:val="BF8E1BE6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2CB135A7"/>
    <w:multiLevelType w:val="hybridMultilevel"/>
    <w:tmpl w:val="F74CEA40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9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B7D10"/>
    <w:multiLevelType w:val="hybridMultilevel"/>
    <w:tmpl w:val="05D88F6E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393E3B4F"/>
    <w:multiLevelType w:val="hybridMultilevel"/>
    <w:tmpl w:val="0E16B1CC"/>
    <w:lvl w:ilvl="0" w:tplc="099CECC0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365F9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AE4D30"/>
    <w:multiLevelType w:val="hybridMultilevel"/>
    <w:tmpl w:val="E5382242"/>
    <w:lvl w:ilvl="0" w:tplc="FD763CDA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BF8F00" w:themeColor="accent4" w:themeShade="BF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5119623F"/>
    <w:multiLevelType w:val="hybridMultilevel"/>
    <w:tmpl w:val="9A1A44C0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5" w15:restartNumberingAfterBreak="0">
    <w:nsid w:val="53F3613D"/>
    <w:multiLevelType w:val="hybridMultilevel"/>
    <w:tmpl w:val="4C62B7F8"/>
    <w:lvl w:ilvl="0" w:tplc="E65846E4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365F9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CE3D8E"/>
    <w:multiLevelType w:val="hybridMultilevel"/>
    <w:tmpl w:val="6E506BA2"/>
    <w:lvl w:ilvl="0" w:tplc="689E0B0E">
      <w:start w:val="2002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67B9C"/>
    <w:multiLevelType w:val="hybridMultilevel"/>
    <w:tmpl w:val="CD56EA8E"/>
    <w:lvl w:ilvl="0" w:tplc="FD763CDA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BF8F00" w:themeColor="accent4" w:themeShade="BF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78B86CF3"/>
    <w:multiLevelType w:val="hybridMultilevel"/>
    <w:tmpl w:val="DE70FEB0"/>
    <w:lvl w:ilvl="0" w:tplc="E65846E4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365F9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73161E"/>
    <w:multiLevelType w:val="hybridMultilevel"/>
    <w:tmpl w:val="B858B482"/>
    <w:lvl w:ilvl="0" w:tplc="6644B454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color w:val="00589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34A46"/>
    <w:multiLevelType w:val="hybridMultilevel"/>
    <w:tmpl w:val="AB7AEAA6"/>
    <w:lvl w:ilvl="0" w:tplc="9F506D7C">
      <w:start w:val="7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9575E"/>
    <w:multiLevelType w:val="hybridMultilevel"/>
    <w:tmpl w:val="E3EEE550"/>
    <w:lvl w:ilvl="0" w:tplc="E65846E4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365F9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4C0F69"/>
    <w:multiLevelType w:val="hybridMultilevel"/>
    <w:tmpl w:val="B84EFDDE"/>
    <w:lvl w:ilvl="0" w:tplc="E65846E4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365F9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23"/>
  </w:num>
  <w:num w:numId="13">
    <w:abstractNumId w:val="13"/>
  </w:num>
  <w:num w:numId="14">
    <w:abstractNumId w:val="30"/>
  </w:num>
  <w:num w:numId="15">
    <w:abstractNumId w:val="27"/>
  </w:num>
  <w:num w:numId="16">
    <w:abstractNumId w:val="29"/>
  </w:num>
  <w:num w:numId="17">
    <w:abstractNumId w:val="10"/>
  </w:num>
  <w:num w:numId="18">
    <w:abstractNumId w:val="19"/>
  </w:num>
  <w:num w:numId="19">
    <w:abstractNumId w:val="24"/>
  </w:num>
  <w:num w:numId="20">
    <w:abstractNumId w:val="20"/>
  </w:num>
  <w:num w:numId="21">
    <w:abstractNumId w:val="18"/>
  </w:num>
  <w:num w:numId="22">
    <w:abstractNumId w:val="12"/>
  </w:num>
  <w:num w:numId="23">
    <w:abstractNumId w:val="17"/>
  </w:num>
  <w:num w:numId="24">
    <w:abstractNumId w:val="14"/>
  </w:num>
  <w:num w:numId="25">
    <w:abstractNumId w:val="21"/>
  </w:num>
  <w:num w:numId="26">
    <w:abstractNumId w:val="28"/>
  </w:num>
  <w:num w:numId="27">
    <w:abstractNumId w:val="25"/>
  </w:num>
  <w:num w:numId="28">
    <w:abstractNumId w:val="35"/>
  </w:num>
  <w:num w:numId="29">
    <w:abstractNumId w:val="31"/>
  </w:num>
  <w:num w:numId="30">
    <w:abstractNumId w:val="34"/>
  </w:num>
  <w:num w:numId="31">
    <w:abstractNumId w:val="32"/>
  </w:num>
  <w:num w:numId="32">
    <w:abstractNumId w:val="11"/>
  </w:num>
  <w:num w:numId="33">
    <w:abstractNumId w:val="22"/>
  </w:num>
  <w:num w:numId="34">
    <w:abstractNumId w:val="16"/>
  </w:num>
  <w:num w:numId="35">
    <w:abstractNumId w:val="15"/>
  </w:num>
  <w:num w:numId="36">
    <w:abstractNumId w:val="2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92EF2"/>
    <w:rsid w:val="001C065C"/>
    <w:rsid w:val="00202565"/>
    <w:rsid w:val="002506F6"/>
    <w:rsid w:val="00262E11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534F2"/>
    <w:rsid w:val="00580C60"/>
    <w:rsid w:val="00592740"/>
    <w:rsid w:val="005A679B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B7DBF"/>
    <w:rsid w:val="006C1E1F"/>
    <w:rsid w:val="006E6FB5"/>
    <w:rsid w:val="007050F5"/>
    <w:rsid w:val="0071140F"/>
    <w:rsid w:val="00722C8F"/>
    <w:rsid w:val="00763DE9"/>
    <w:rsid w:val="00781234"/>
    <w:rsid w:val="00794E96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8A20A0"/>
    <w:rsid w:val="008A708C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iPriority w:val="9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uiPriority w:val="99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uiPriority w:val="22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5534F2"/>
    <w:pPr>
      <w:autoSpaceDE/>
      <w:autoSpaceDN/>
      <w:ind w:left="720"/>
      <w:contextualSpacing/>
    </w:pPr>
    <w:rPr>
      <w:rFonts w:ascii="Times New Roman" w:eastAsia="MS Mincho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534F2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4F2"/>
    <w:pPr>
      <w:tabs>
        <w:tab w:val="center" w:pos="4320"/>
        <w:tab w:val="right" w:pos="8640"/>
      </w:tabs>
      <w:autoSpaceDE/>
      <w:autoSpaceDN/>
    </w:pPr>
    <w:rPr>
      <w:rFonts w:ascii="Times New Roman" w:eastAsia="MS Mincho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534F2"/>
    <w:rPr>
      <w:rFonts w:eastAsia="MS Minch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34F2"/>
    <w:rPr>
      <w:rFonts w:ascii="Arial" w:hAnsi="Arial" w:cs="Arial"/>
      <w:b/>
      <w:bCs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cholar.google.com.au/citations?user=M6smhgUAAAAJ&amp;hl=en&amp;oi=a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0b516ab0-04e4-4c88-99cd-523706b96b1a"/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589fc4a7-9825-4918-b2d3-6237c872ffbf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3540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25539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Nigel Waterhouse</cp:lastModifiedBy>
  <cp:revision>3</cp:revision>
  <cp:lastPrinted>2011-03-11T19:43:00Z</cp:lastPrinted>
  <dcterms:created xsi:type="dcterms:W3CDTF">2024-10-15T22:08:00Z</dcterms:created>
  <dcterms:modified xsi:type="dcterms:W3CDTF">2024-10-17T04:27:00Z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